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63001" w14:textId="77777777" w:rsidR="00CB29FD" w:rsidRDefault="00ED1161" w:rsidP="00CB29FD">
      <w:pPr>
        <w:jc w:val="center"/>
        <w:rPr>
          <w:rFonts w:ascii="Cambria" w:hAnsi="Cambria"/>
          <w:b/>
          <w:sz w:val="36"/>
          <w:szCs w:val="36"/>
        </w:rPr>
      </w:pPr>
      <w:bookmarkStart w:id="0" w:name="_GoBack"/>
      <w:bookmarkEnd w:id="0"/>
      <w:r w:rsidRPr="007755C3">
        <w:rPr>
          <w:rFonts w:ascii="Cambria" w:hAnsi="Cambria"/>
          <w:b/>
          <w:sz w:val="36"/>
          <w:szCs w:val="36"/>
        </w:rPr>
        <w:t>Placement under AB705</w:t>
      </w:r>
    </w:p>
    <w:p w14:paraId="5FAC724C" w14:textId="77777777" w:rsidR="00ED1161" w:rsidRPr="00CB29FD" w:rsidRDefault="00CB29FD" w:rsidP="00CB29FD">
      <w:pPr>
        <w:jc w:val="center"/>
        <w:rPr>
          <w:rFonts w:ascii="Cambria" w:hAnsi="Cambria"/>
          <w:b/>
          <w:sz w:val="36"/>
          <w:szCs w:val="36"/>
        </w:rPr>
      </w:pPr>
      <w:r>
        <w:rPr>
          <w:rFonts w:ascii="Cambria" w:hAnsi="Cambria"/>
          <w:b/>
          <w:noProof/>
          <w:sz w:val="24"/>
          <w:szCs w:val="24"/>
        </w:rPr>
        <mc:AlternateContent>
          <mc:Choice Requires="wps">
            <w:drawing>
              <wp:anchor distT="0" distB="0" distL="114300" distR="114300" simplePos="0" relativeHeight="251659264" behindDoc="0" locked="0" layoutInCell="1" allowOverlap="1" wp14:anchorId="2D74D4D8" wp14:editId="761635F0">
                <wp:simplePos x="0" y="0"/>
                <wp:positionH relativeFrom="column">
                  <wp:posOffset>1513840</wp:posOffset>
                </wp:positionH>
                <wp:positionV relativeFrom="paragraph">
                  <wp:posOffset>195419</wp:posOffset>
                </wp:positionV>
                <wp:extent cx="1856095" cy="600387"/>
                <wp:effectExtent l="38100" t="0" r="30480" b="66675"/>
                <wp:wrapNone/>
                <wp:docPr id="1" name="Straight Arrow Connector 1"/>
                <wp:cNvGraphicFramePr/>
                <a:graphic xmlns:a="http://schemas.openxmlformats.org/drawingml/2006/main">
                  <a:graphicData uri="http://schemas.microsoft.com/office/word/2010/wordprocessingShape">
                    <wps:wsp>
                      <wps:cNvCnPr/>
                      <wps:spPr>
                        <a:xfrm flipH="1">
                          <a:off x="0" y="0"/>
                          <a:ext cx="1856095" cy="6003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52A963" id="_x0000_t32" coordsize="21600,21600" o:spt="32" o:oned="t" path="m,l21600,21600e" filled="f">
                <v:path arrowok="t" fillok="f" o:connecttype="none"/>
                <o:lock v:ext="edit" shapetype="t"/>
              </v:shapetype>
              <v:shape id="Straight Arrow Connector 1" o:spid="_x0000_s1026" type="#_x0000_t32" style="position:absolute;margin-left:119.2pt;margin-top:15.4pt;width:146.15pt;height:47.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" strokecolor="#5b9bd5 [3204]" strokeweight=".5pt">
                <v:stroke endarrow="block" joinstyle="miter"/>
              </v:shape>
            </w:pict>
          </mc:Fallback>
        </mc:AlternateContent>
      </w:r>
      <w:r w:rsidR="00ED1161">
        <w:rPr>
          <w:rFonts w:ascii="Cambria" w:hAnsi="Cambria"/>
          <w:b/>
          <w:noProof/>
          <w:sz w:val="24"/>
          <w:szCs w:val="24"/>
        </w:rPr>
        <mc:AlternateContent>
          <mc:Choice Requires="wps">
            <w:drawing>
              <wp:anchor distT="0" distB="0" distL="114300" distR="114300" simplePos="0" relativeHeight="251660288" behindDoc="0" locked="0" layoutInCell="1" allowOverlap="1" wp14:anchorId="4D201F5D" wp14:editId="64601145">
                <wp:simplePos x="0" y="0"/>
                <wp:positionH relativeFrom="column">
                  <wp:posOffset>3377821</wp:posOffset>
                </wp:positionH>
                <wp:positionV relativeFrom="paragraph">
                  <wp:posOffset>189287</wp:posOffset>
                </wp:positionV>
                <wp:extent cx="1507803" cy="661499"/>
                <wp:effectExtent l="0" t="0" r="54610" b="62865"/>
                <wp:wrapNone/>
                <wp:docPr id="2" name="Straight Arrow Connector 2"/>
                <wp:cNvGraphicFramePr/>
                <a:graphic xmlns:a="http://schemas.openxmlformats.org/drawingml/2006/main">
                  <a:graphicData uri="http://schemas.microsoft.com/office/word/2010/wordprocessingShape">
                    <wps:wsp>
                      <wps:cNvCnPr/>
                      <wps:spPr>
                        <a:xfrm>
                          <a:off x="0" y="0"/>
                          <a:ext cx="1507803" cy="6614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EF8E5E" id="Straight Arrow Connector 2" o:spid="_x0000_s1026" type="#_x0000_t32" style="position:absolute;margin-left:265.95pt;margin-top:14.9pt;width:118.7pt;height:5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" strokecolor="#5b9bd5 [3204]" strokeweight=".5pt">
                <v:stroke endarrow="block" joinstyle="miter"/>
              </v:shape>
            </w:pict>
          </mc:Fallback>
        </mc:AlternateContent>
      </w:r>
      <w:r w:rsidR="00ED1161">
        <w:rPr>
          <w:rFonts w:ascii="Cambria" w:hAnsi="Cambria"/>
          <w:b/>
          <w:sz w:val="24"/>
          <w:szCs w:val="24"/>
        </w:rPr>
        <w:t>Goal of Student</w:t>
      </w:r>
    </w:p>
    <w:p w14:paraId="75A9C8F0" w14:textId="77777777" w:rsidR="00ED1161" w:rsidRDefault="00ED1161" w:rsidP="00ED1161">
      <w:pPr>
        <w:rPr>
          <w:rFonts w:ascii="Cambria" w:hAnsi="Cambria"/>
          <w:b/>
          <w:sz w:val="24"/>
          <w:szCs w:val="24"/>
        </w:rPr>
      </w:pPr>
    </w:p>
    <w:p w14:paraId="0D8E9EA5" w14:textId="77777777" w:rsidR="00ED1161" w:rsidRDefault="00ED1161" w:rsidP="00ED1161">
      <w:pPr>
        <w:rPr>
          <w:rFonts w:ascii="Cambria" w:hAnsi="Cambria"/>
          <w:b/>
          <w:sz w:val="24"/>
          <w:szCs w:val="24"/>
        </w:rPr>
      </w:pPr>
    </w:p>
    <w:p w14:paraId="3368D25F" w14:textId="77777777" w:rsidR="009B4381" w:rsidRDefault="009B4381" w:rsidP="009B4381">
      <w:pPr>
        <w:spacing w:after="0"/>
        <w:ind w:firstLine="720"/>
        <w:rPr>
          <w:rFonts w:ascii="Cambria" w:hAnsi="Cambria"/>
          <w:b/>
          <w:sz w:val="24"/>
          <w:szCs w:val="24"/>
        </w:rPr>
      </w:pPr>
      <w:r>
        <w:rPr>
          <w:rFonts w:ascii="Cambria" w:hAnsi="Cambria"/>
          <w:b/>
          <w:sz w:val="24"/>
          <w:szCs w:val="24"/>
        </w:rPr>
        <w:t xml:space="preserve">                </w:t>
      </w:r>
      <w:r w:rsidR="00ED1161">
        <w:rPr>
          <w:rFonts w:ascii="Cambria" w:hAnsi="Cambria"/>
          <w:b/>
          <w:sz w:val="24"/>
          <w:szCs w:val="24"/>
        </w:rPr>
        <w:t>CTE Training</w:t>
      </w:r>
      <w:r>
        <w:rPr>
          <w:rFonts w:ascii="Cambria" w:hAnsi="Cambria"/>
          <w:b/>
          <w:sz w:val="24"/>
          <w:szCs w:val="24"/>
        </w:rPr>
        <w:t xml:space="preserve"> or</w:t>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t>Transfer/AST</w:t>
      </w:r>
    </w:p>
    <w:p w14:paraId="575B435A" w14:textId="77777777" w:rsidR="009B4381" w:rsidRDefault="009B4381" w:rsidP="009B4381">
      <w:pPr>
        <w:spacing w:after="0"/>
        <w:ind w:left="720"/>
        <w:rPr>
          <w:rFonts w:ascii="Cambria" w:hAnsi="Cambria"/>
          <w:b/>
          <w:sz w:val="24"/>
          <w:szCs w:val="24"/>
        </w:rPr>
      </w:pPr>
      <w:r>
        <w:rPr>
          <w:rFonts w:ascii="Cambria" w:hAnsi="Cambria"/>
          <w:b/>
          <w:noProof/>
          <w:sz w:val="24"/>
          <w:szCs w:val="24"/>
        </w:rPr>
        <mc:AlternateContent>
          <mc:Choice Requires="wps">
            <w:drawing>
              <wp:anchor distT="0" distB="0" distL="114300" distR="114300" simplePos="0" relativeHeight="251662336" behindDoc="0" locked="0" layoutInCell="1" allowOverlap="1" wp14:anchorId="54835FC7" wp14:editId="4EFE3BB8">
                <wp:simplePos x="0" y="0"/>
                <wp:positionH relativeFrom="column">
                  <wp:posOffset>4988257</wp:posOffset>
                </wp:positionH>
                <wp:positionV relativeFrom="paragraph">
                  <wp:posOffset>81942</wp:posOffset>
                </wp:positionV>
                <wp:extent cx="982639" cy="771099"/>
                <wp:effectExtent l="0" t="0" r="84455" b="48260"/>
                <wp:wrapNone/>
                <wp:docPr id="4" name="Straight Arrow Connector 4"/>
                <wp:cNvGraphicFramePr/>
                <a:graphic xmlns:a="http://schemas.openxmlformats.org/drawingml/2006/main">
                  <a:graphicData uri="http://schemas.microsoft.com/office/word/2010/wordprocessingShape">
                    <wps:wsp>
                      <wps:cNvCnPr/>
                      <wps:spPr>
                        <a:xfrm>
                          <a:off x="0" y="0"/>
                          <a:ext cx="982639" cy="7710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B12A3A" id="Straight Arrow Connector 4" o:spid="_x0000_s1026" type="#_x0000_t32" style="position:absolute;margin-left:392.8pt;margin-top:6.45pt;width:77.35pt;height:6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" strokecolor="#5b9bd5 [3204]" strokeweight=".5pt">
                <v:stroke endarrow="block" joinstyle="miter"/>
              </v:shape>
            </w:pict>
          </mc:Fallback>
        </mc:AlternateContent>
      </w:r>
      <w:r>
        <w:rPr>
          <w:rFonts w:ascii="Cambria" w:hAnsi="Cambria"/>
          <w:b/>
          <w:noProof/>
          <w:sz w:val="24"/>
          <w:szCs w:val="24"/>
        </w:rPr>
        <mc:AlternateContent>
          <mc:Choice Requires="wps">
            <w:drawing>
              <wp:anchor distT="0" distB="0" distL="114300" distR="114300" simplePos="0" relativeHeight="251661312" behindDoc="0" locked="0" layoutInCell="1" allowOverlap="1" wp14:anchorId="0A45E74D" wp14:editId="36C72634">
                <wp:simplePos x="0" y="0"/>
                <wp:positionH relativeFrom="column">
                  <wp:posOffset>4128447</wp:posOffset>
                </wp:positionH>
                <wp:positionV relativeFrom="paragraph">
                  <wp:posOffset>81942</wp:posOffset>
                </wp:positionV>
                <wp:extent cx="852539" cy="750627"/>
                <wp:effectExtent l="38100" t="0" r="24130" b="49530"/>
                <wp:wrapNone/>
                <wp:docPr id="3" name="Straight Arrow Connector 3"/>
                <wp:cNvGraphicFramePr/>
                <a:graphic xmlns:a="http://schemas.openxmlformats.org/drawingml/2006/main">
                  <a:graphicData uri="http://schemas.microsoft.com/office/word/2010/wordprocessingShape">
                    <wps:wsp>
                      <wps:cNvCnPr/>
                      <wps:spPr>
                        <a:xfrm flipH="1">
                          <a:off x="0" y="0"/>
                          <a:ext cx="852539" cy="7506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08790F" id="Straight Arrow Connector 3" o:spid="_x0000_s1026" type="#_x0000_t32" style="position:absolute;margin-left:325.05pt;margin-top:6.45pt;width:67.15pt;height:59.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" strokecolor="#5b9bd5 [3204]" strokeweight=".5pt">
                <v:stroke endarrow="block" joinstyle="miter"/>
              </v:shape>
            </w:pict>
          </mc:Fallback>
        </mc:AlternateContent>
      </w:r>
      <w:r>
        <w:rPr>
          <w:rFonts w:ascii="Cambria" w:hAnsi="Cambria"/>
          <w:b/>
          <w:sz w:val="24"/>
          <w:szCs w:val="24"/>
        </w:rPr>
        <w:t xml:space="preserve">         </w:t>
      </w:r>
      <w:r w:rsidR="00ED1161">
        <w:rPr>
          <w:rFonts w:ascii="Cambria" w:hAnsi="Cambria"/>
          <w:b/>
          <w:sz w:val="24"/>
          <w:szCs w:val="24"/>
        </w:rPr>
        <w:t>Local Degree/Certificate</w:t>
      </w:r>
    </w:p>
    <w:p w14:paraId="6333C06A" w14:textId="77777777" w:rsidR="00ED1161" w:rsidRDefault="00761F32" w:rsidP="009B4381">
      <w:pPr>
        <w:spacing w:after="0"/>
        <w:ind w:left="720"/>
        <w:rPr>
          <w:rFonts w:ascii="Cambria" w:hAnsi="Cambria"/>
          <w:b/>
          <w:sz w:val="24"/>
          <w:szCs w:val="24"/>
        </w:rPr>
      </w:pPr>
      <w:r>
        <w:rPr>
          <w:rFonts w:ascii="Cambria" w:hAnsi="Cambria"/>
          <w:b/>
          <w:noProof/>
          <w:sz w:val="24"/>
          <w:szCs w:val="24"/>
        </w:rPr>
        <mc:AlternateContent>
          <mc:Choice Requires="wps">
            <w:drawing>
              <wp:anchor distT="0" distB="0" distL="114300" distR="114300" simplePos="0" relativeHeight="251667456" behindDoc="0" locked="0" layoutInCell="1" allowOverlap="1" wp14:anchorId="11115955" wp14:editId="619CCD72">
                <wp:simplePos x="0" y="0"/>
                <wp:positionH relativeFrom="column">
                  <wp:posOffset>1541780</wp:posOffset>
                </wp:positionH>
                <wp:positionV relativeFrom="paragraph">
                  <wp:posOffset>11591</wp:posOffset>
                </wp:positionV>
                <wp:extent cx="0" cy="191068"/>
                <wp:effectExtent l="76200" t="0" r="57150" b="57150"/>
                <wp:wrapNone/>
                <wp:docPr id="11" name="Straight Arrow Connector 11"/>
                <wp:cNvGraphicFramePr/>
                <a:graphic xmlns:a="http://schemas.openxmlformats.org/drawingml/2006/main">
                  <a:graphicData uri="http://schemas.microsoft.com/office/word/2010/wordprocessingShape">
                    <wps:wsp>
                      <wps:cNvCnPr/>
                      <wps:spPr>
                        <a:xfrm>
                          <a:off x="0" y="0"/>
                          <a:ext cx="0" cy="1910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36BB4A" id="Straight Arrow Connector 11" o:spid="_x0000_s1026" type="#_x0000_t32" style="position:absolute;margin-left:121.4pt;margin-top:.9pt;width:0;height:15.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" strokecolor="#5b9bd5 [3204]" strokeweight=".5pt">
                <v:stroke endarrow="block" joinstyle="miter"/>
              </v:shape>
            </w:pict>
          </mc:Fallback>
        </mc:AlternateContent>
      </w:r>
      <w:r w:rsidR="009B4381">
        <w:rPr>
          <w:rFonts w:ascii="Cambria" w:hAnsi="Cambria"/>
          <w:b/>
          <w:noProof/>
          <w:sz w:val="24"/>
          <w:szCs w:val="24"/>
        </w:rPr>
        <w:drawing>
          <wp:anchor distT="0" distB="0" distL="114300" distR="114300" simplePos="0" relativeHeight="251663360" behindDoc="1" locked="0" layoutInCell="1" allowOverlap="1" wp14:anchorId="578277C3" wp14:editId="43395C84">
            <wp:simplePos x="0" y="0"/>
            <wp:positionH relativeFrom="column">
              <wp:posOffset>4602480</wp:posOffset>
            </wp:positionH>
            <wp:positionV relativeFrom="paragraph">
              <wp:posOffset>189230</wp:posOffset>
            </wp:positionV>
            <wp:extent cx="845820" cy="162560"/>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820" cy="16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1161">
        <w:rPr>
          <w:rFonts w:ascii="Cambria" w:hAnsi="Cambria"/>
          <w:b/>
          <w:sz w:val="24"/>
          <w:szCs w:val="24"/>
        </w:rPr>
        <w:tab/>
      </w:r>
      <w:r w:rsidR="00ED1161">
        <w:rPr>
          <w:rFonts w:ascii="Cambria" w:hAnsi="Cambria"/>
          <w:b/>
          <w:sz w:val="24"/>
          <w:szCs w:val="24"/>
        </w:rPr>
        <w:tab/>
      </w:r>
      <w:r w:rsidR="00ED1161">
        <w:rPr>
          <w:rFonts w:ascii="Cambria" w:hAnsi="Cambria"/>
          <w:b/>
          <w:sz w:val="24"/>
          <w:szCs w:val="24"/>
        </w:rPr>
        <w:tab/>
      </w:r>
      <w:r w:rsidR="00ED1161">
        <w:rPr>
          <w:rFonts w:ascii="Cambria" w:hAnsi="Cambria"/>
          <w:b/>
          <w:sz w:val="24"/>
          <w:szCs w:val="24"/>
        </w:rPr>
        <w:tab/>
      </w:r>
      <w:r w:rsidR="00ED1161">
        <w:rPr>
          <w:rFonts w:ascii="Cambria" w:hAnsi="Cambria"/>
          <w:b/>
          <w:sz w:val="24"/>
          <w:szCs w:val="24"/>
        </w:rPr>
        <w:tab/>
      </w:r>
    </w:p>
    <w:p w14:paraId="536991DA" w14:textId="77777777" w:rsidR="00ED1161" w:rsidRPr="00761F32" w:rsidRDefault="00EB41AA" w:rsidP="00761F32">
      <w:pPr>
        <w:pStyle w:val="ListParagraph"/>
        <w:rPr>
          <w:rFonts w:ascii="Cambria" w:hAnsi="Cambria"/>
          <w:b/>
          <w:color w:val="FF0000"/>
          <w:sz w:val="24"/>
          <w:szCs w:val="24"/>
        </w:rPr>
      </w:pPr>
      <w:r>
        <w:rPr>
          <w:rFonts w:ascii="Cambria" w:hAnsi="Cambria"/>
          <w:b/>
          <w:color w:val="FF0000"/>
          <w:sz w:val="24"/>
          <w:szCs w:val="24"/>
        </w:rPr>
        <w:t>Place Directly into required</w:t>
      </w:r>
      <w:r w:rsidR="00ED1161" w:rsidRPr="00761F32">
        <w:rPr>
          <w:rFonts w:ascii="Cambria" w:hAnsi="Cambria"/>
          <w:b/>
          <w:color w:val="FF0000"/>
          <w:sz w:val="24"/>
          <w:szCs w:val="24"/>
        </w:rPr>
        <w:t xml:space="preserve"> Math </w:t>
      </w:r>
    </w:p>
    <w:p w14:paraId="140D2EE4" w14:textId="77777777" w:rsidR="009B4381" w:rsidRDefault="00ED1161" w:rsidP="00917095">
      <w:pPr>
        <w:pStyle w:val="ListParagraph"/>
        <w:ind w:left="1170"/>
        <w:rPr>
          <w:rFonts w:ascii="Cambria" w:hAnsi="Cambria"/>
          <w:b/>
          <w:sz w:val="24"/>
          <w:szCs w:val="24"/>
        </w:rPr>
      </w:pPr>
      <w:r w:rsidRPr="00761F32">
        <w:rPr>
          <w:rFonts w:ascii="Cambria" w:hAnsi="Cambria"/>
          <w:b/>
          <w:color w:val="FF0000"/>
          <w:sz w:val="24"/>
          <w:szCs w:val="24"/>
        </w:rPr>
        <w:t>Course</w:t>
      </w:r>
      <w:r w:rsidR="00917095">
        <w:rPr>
          <w:rFonts w:ascii="Cambria" w:hAnsi="Cambria"/>
          <w:b/>
          <w:color w:val="FF0000"/>
          <w:sz w:val="24"/>
          <w:szCs w:val="24"/>
        </w:rPr>
        <w:t xml:space="preserve"> or Transfer Level?</w:t>
      </w:r>
    </w:p>
    <w:p w14:paraId="58CC9A5F" w14:textId="77777777" w:rsidR="009B4381" w:rsidRDefault="00905968" w:rsidP="009B4381">
      <w:pPr>
        <w:pStyle w:val="ListParagraph"/>
        <w:rPr>
          <w:rFonts w:ascii="Cambria" w:hAnsi="Cambria"/>
          <w:b/>
          <w:sz w:val="24"/>
          <w:szCs w:val="24"/>
        </w:rPr>
      </w:pPr>
      <w:r>
        <w:rPr>
          <w:rFonts w:ascii="Cambria" w:hAnsi="Cambria"/>
          <w:b/>
          <w:noProof/>
          <w:sz w:val="36"/>
          <w:szCs w:val="36"/>
        </w:rPr>
        <w:drawing>
          <wp:anchor distT="0" distB="0" distL="114300" distR="114300" simplePos="0" relativeHeight="251669504" behindDoc="1" locked="0" layoutInCell="1" allowOverlap="1" wp14:anchorId="0A9F0448" wp14:editId="1173E6D8">
            <wp:simplePos x="0" y="0"/>
            <wp:positionH relativeFrom="column">
              <wp:posOffset>5719919</wp:posOffset>
            </wp:positionH>
            <wp:positionV relativeFrom="paragraph">
              <wp:posOffset>123190</wp:posOffset>
            </wp:positionV>
            <wp:extent cx="532130" cy="169545"/>
            <wp:effectExtent l="0" t="0" r="127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130" cy="169545"/>
                    </a:xfrm>
                    <a:prstGeom prst="rect">
                      <a:avLst/>
                    </a:prstGeom>
                    <a:noFill/>
                    <a:ln>
                      <a:noFill/>
                    </a:ln>
                  </pic:spPr>
                </pic:pic>
              </a:graphicData>
            </a:graphic>
          </wp:anchor>
        </w:drawing>
      </w:r>
      <w:r>
        <w:rPr>
          <w:rFonts w:ascii="Cambria" w:hAnsi="Cambria"/>
          <w:b/>
          <w:noProof/>
          <w:sz w:val="24"/>
          <w:szCs w:val="24"/>
        </w:rPr>
        <w:drawing>
          <wp:anchor distT="0" distB="0" distL="114300" distR="114300" simplePos="0" relativeHeight="251668480" behindDoc="1" locked="0" layoutInCell="1" allowOverlap="1" wp14:anchorId="266BB826" wp14:editId="0D844ED1">
            <wp:simplePos x="0" y="0"/>
            <wp:positionH relativeFrom="column">
              <wp:posOffset>3872230</wp:posOffset>
            </wp:positionH>
            <wp:positionV relativeFrom="paragraph">
              <wp:posOffset>94776</wp:posOffset>
            </wp:positionV>
            <wp:extent cx="450376" cy="179231"/>
            <wp:effectExtent l="0" t="0" r="698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376" cy="179231"/>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80" w:rightFromText="180" w:vertAnchor="page" w:horzAnchor="margin" w:tblpXSpec="right" w:tblpY="6879"/>
        <w:tblW w:w="5760" w:type="dxa"/>
        <w:tblLook w:val="04A0" w:firstRow="1" w:lastRow="0" w:firstColumn="1" w:lastColumn="0" w:noHBand="0" w:noVBand="1"/>
      </w:tblPr>
      <w:tblGrid>
        <w:gridCol w:w="2730"/>
        <w:gridCol w:w="3030"/>
      </w:tblGrid>
      <w:tr w:rsidR="007755C3" w:rsidRPr="009B4381" w14:paraId="08A8E945" w14:textId="77777777" w:rsidTr="004F5465">
        <w:trPr>
          <w:trHeight w:val="525"/>
        </w:trPr>
        <w:tc>
          <w:tcPr>
            <w:tcW w:w="2730" w:type="dxa"/>
            <w:tcBorders>
              <w:top w:val="single" w:sz="8" w:space="0" w:color="auto"/>
              <w:left w:val="single" w:sz="8" w:space="0" w:color="auto"/>
              <w:bottom w:val="nil"/>
              <w:right w:val="single" w:sz="8" w:space="0" w:color="auto"/>
            </w:tcBorders>
            <w:shd w:val="clear" w:color="auto" w:fill="auto"/>
            <w:vAlign w:val="center"/>
            <w:hideMark/>
          </w:tcPr>
          <w:p w14:paraId="3C4B1B88" w14:textId="77777777" w:rsidR="00104B4B" w:rsidRPr="002A0E63" w:rsidRDefault="00104B4B" w:rsidP="004F5465">
            <w:pPr>
              <w:spacing w:after="0" w:line="240" w:lineRule="auto"/>
              <w:jc w:val="center"/>
              <w:rPr>
                <w:rFonts w:ascii="Cambria" w:eastAsia="Times New Roman" w:hAnsi="Cambria" w:cs="Calibri"/>
                <w:b/>
                <w:bCs/>
                <w:color w:val="000000"/>
                <w:sz w:val="18"/>
                <w:szCs w:val="18"/>
              </w:rPr>
            </w:pPr>
            <w:r w:rsidRPr="002A0E63">
              <w:rPr>
                <w:rFonts w:ascii="Cambria" w:eastAsia="Times New Roman" w:hAnsi="Cambria" w:cs="Calibri"/>
                <w:b/>
                <w:bCs/>
                <w:color w:val="000000"/>
                <w:sz w:val="18"/>
                <w:szCs w:val="18"/>
              </w:rPr>
              <w:t xml:space="preserve">High School Performance Metric for </w:t>
            </w:r>
            <w:r w:rsidRPr="002A0E63">
              <w:rPr>
                <w:rFonts w:ascii="Cambria" w:eastAsia="Times New Roman" w:hAnsi="Cambria" w:cs="Calibri"/>
                <w:b/>
                <w:bCs/>
                <w:color w:val="FF0000"/>
                <w:sz w:val="18"/>
                <w:szCs w:val="18"/>
              </w:rPr>
              <w:t>BSTEM</w:t>
            </w:r>
            <w:r w:rsidRPr="002A0E63">
              <w:rPr>
                <w:rFonts w:ascii="Cambria" w:eastAsia="Times New Roman" w:hAnsi="Cambria" w:cs="Calibri"/>
                <w:b/>
                <w:bCs/>
                <w:color w:val="000000"/>
                <w:sz w:val="18"/>
                <w:szCs w:val="18"/>
              </w:rPr>
              <w:t xml:space="preserve"> Mathematics</w:t>
            </w:r>
          </w:p>
        </w:tc>
        <w:tc>
          <w:tcPr>
            <w:tcW w:w="3030" w:type="dxa"/>
            <w:tcBorders>
              <w:top w:val="single" w:sz="8" w:space="0" w:color="auto"/>
              <w:left w:val="nil"/>
              <w:bottom w:val="nil"/>
              <w:right w:val="single" w:sz="8" w:space="0" w:color="auto"/>
            </w:tcBorders>
            <w:shd w:val="clear" w:color="auto" w:fill="auto"/>
            <w:vAlign w:val="center"/>
            <w:hideMark/>
          </w:tcPr>
          <w:p w14:paraId="286C1543" w14:textId="77777777" w:rsidR="002A0E63" w:rsidRDefault="00104B4B" w:rsidP="002A0E63">
            <w:pPr>
              <w:spacing w:after="0" w:line="240" w:lineRule="auto"/>
              <w:jc w:val="center"/>
              <w:rPr>
                <w:rFonts w:ascii="Cambria" w:eastAsia="Times New Roman" w:hAnsi="Cambria" w:cs="Calibri"/>
                <w:b/>
                <w:bCs/>
                <w:color w:val="000000"/>
                <w:sz w:val="18"/>
                <w:szCs w:val="18"/>
              </w:rPr>
            </w:pPr>
            <w:r w:rsidRPr="002A0E63">
              <w:rPr>
                <w:rFonts w:ascii="Cambria" w:eastAsia="Times New Roman" w:hAnsi="Cambria" w:cs="Calibri"/>
                <w:b/>
                <w:bCs/>
                <w:color w:val="000000"/>
                <w:sz w:val="18"/>
                <w:szCs w:val="18"/>
              </w:rPr>
              <w:t xml:space="preserve">Recommended AB705 Placement for </w:t>
            </w:r>
            <w:r w:rsidRPr="002A0E63">
              <w:rPr>
                <w:rFonts w:ascii="Cambria" w:eastAsia="Times New Roman" w:hAnsi="Cambria" w:cs="Calibri"/>
                <w:b/>
                <w:bCs/>
                <w:color w:val="FF0000"/>
                <w:sz w:val="18"/>
                <w:szCs w:val="18"/>
              </w:rPr>
              <w:t>BSTEM</w:t>
            </w:r>
            <w:r w:rsidRPr="002A0E63">
              <w:rPr>
                <w:rFonts w:ascii="Cambria" w:eastAsia="Times New Roman" w:hAnsi="Cambria" w:cs="Calibri"/>
                <w:b/>
                <w:bCs/>
                <w:color w:val="000000"/>
                <w:sz w:val="18"/>
                <w:szCs w:val="18"/>
              </w:rPr>
              <w:t xml:space="preserve"> Mathematics</w:t>
            </w:r>
          </w:p>
          <w:p w14:paraId="5578718C" w14:textId="77777777" w:rsidR="002A0E63" w:rsidRPr="002A0E63" w:rsidRDefault="002A0E63" w:rsidP="002A0E63">
            <w:pPr>
              <w:spacing w:after="0" w:line="240" w:lineRule="auto"/>
              <w:jc w:val="center"/>
              <w:rPr>
                <w:rFonts w:ascii="Cambria" w:eastAsia="Times New Roman" w:hAnsi="Cambria" w:cs="Calibri"/>
                <w:b/>
                <w:bCs/>
                <w:color w:val="FF0000"/>
                <w:sz w:val="18"/>
                <w:szCs w:val="18"/>
              </w:rPr>
            </w:pPr>
            <w:r>
              <w:rPr>
                <w:rFonts w:ascii="Cambria" w:eastAsia="Times New Roman" w:hAnsi="Cambria" w:cs="Calibri"/>
                <w:b/>
                <w:bCs/>
                <w:color w:val="FF0000"/>
                <w:sz w:val="18"/>
                <w:szCs w:val="18"/>
              </w:rPr>
              <w:t>(If passed Algebra II)*</w:t>
            </w:r>
          </w:p>
        </w:tc>
      </w:tr>
      <w:tr w:rsidR="007755C3" w:rsidRPr="009B4381" w14:paraId="29722094" w14:textId="77777777" w:rsidTr="004F5465">
        <w:trPr>
          <w:trHeight w:val="510"/>
        </w:trPr>
        <w:tc>
          <w:tcPr>
            <w:tcW w:w="273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309B4A3" w14:textId="77777777" w:rsidR="00104B4B" w:rsidRPr="002A0E63" w:rsidRDefault="00104B4B" w:rsidP="004F5465">
            <w:pPr>
              <w:spacing w:after="0" w:line="240" w:lineRule="auto"/>
              <w:jc w:val="center"/>
              <w:rPr>
                <w:rFonts w:ascii="Cambria" w:eastAsia="Times New Roman" w:hAnsi="Cambria" w:cs="Calibri"/>
                <w:b/>
                <w:bCs/>
                <w:color w:val="000000"/>
                <w:sz w:val="18"/>
                <w:szCs w:val="18"/>
              </w:rPr>
            </w:pPr>
            <w:r w:rsidRPr="002A0E63">
              <w:rPr>
                <w:rFonts w:ascii="Cambria" w:eastAsia="Times New Roman" w:hAnsi="Cambria" w:cs="Calibri"/>
                <w:b/>
                <w:bCs/>
                <w:color w:val="000000"/>
                <w:sz w:val="18"/>
                <w:szCs w:val="18"/>
              </w:rPr>
              <w:t>Calculus or Higher in HS</w:t>
            </w:r>
            <w:r w:rsidR="007B18AD" w:rsidRPr="002A0E63">
              <w:rPr>
                <w:rFonts w:ascii="Cambria" w:eastAsia="Times New Roman" w:hAnsi="Cambria" w:cs="Calibri"/>
                <w:b/>
                <w:bCs/>
                <w:color w:val="000000"/>
                <w:sz w:val="18"/>
                <w:szCs w:val="18"/>
              </w:rPr>
              <w:t xml:space="preserve"> or Passed AP exam</w:t>
            </w:r>
          </w:p>
        </w:tc>
        <w:tc>
          <w:tcPr>
            <w:tcW w:w="3030" w:type="dxa"/>
            <w:tcBorders>
              <w:top w:val="single" w:sz="8" w:space="0" w:color="auto"/>
              <w:left w:val="nil"/>
              <w:bottom w:val="single" w:sz="4" w:space="0" w:color="auto"/>
              <w:right w:val="single" w:sz="8" w:space="0" w:color="auto"/>
            </w:tcBorders>
            <w:shd w:val="clear" w:color="auto" w:fill="auto"/>
            <w:vAlign w:val="center"/>
            <w:hideMark/>
          </w:tcPr>
          <w:p w14:paraId="3663B060" w14:textId="77777777" w:rsidR="00104B4B" w:rsidRPr="002A0E63" w:rsidRDefault="00104B4B" w:rsidP="004F5465">
            <w:pPr>
              <w:spacing w:after="0" w:line="240" w:lineRule="auto"/>
              <w:jc w:val="center"/>
              <w:rPr>
                <w:rFonts w:ascii="Cambria" w:eastAsia="Times New Roman" w:hAnsi="Cambria" w:cs="Calibri"/>
                <w:b/>
                <w:bCs/>
                <w:color w:val="000000"/>
                <w:sz w:val="18"/>
                <w:szCs w:val="18"/>
              </w:rPr>
            </w:pPr>
            <w:r w:rsidRPr="002A0E63">
              <w:rPr>
                <w:rFonts w:ascii="Cambria" w:eastAsia="Times New Roman" w:hAnsi="Cambria" w:cs="Calibri"/>
                <w:b/>
                <w:bCs/>
                <w:color w:val="000000"/>
                <w:sz w:val="18"/>
                <w:szCs w:val="18"/>
              </w:rPr>
              <w:t>Placed into next level course or repeat (if didn't pass)</w:t>
            </w:r>
          </w:p>
        </w:tc>
      </w:tr>
      <w:tr w:rsidR="007755C3" w:rsidRPr="009B4381" w14:paraId="30E15254" w14:textId="77777777" w:rsidTr="004F5465">
        <w:trPr>
          <w:trHeight w:val="1020"/>
        </w:trPr>
        <w:tc>
          <w:tcPr>
            <w:tcW w:w="2730" w:type="dxa"/>
            <w:tcBorders>
              <w:top w:val="nil"/>
              <w:left w:val="single" w:sz="8" w:space="0" w:color="auto"/>
              <w:bottom w:val="single" w:sz="4" w:space="0" w:color="auto"/>
              <w:right w:val="single" w:sz="4" w:space="0" w:color="auto"/>
            </w:tcBorders>
            <w:shd w:val="clear" w:color="auto" w:fill="auto"/>
            <w:vAlign w:val="center"/>
            <w:hideMark/>
          </w:tcPr>
          <w:p w14:paraId="1A588F1B" w14:textId="77777777" w:rsidR="00104B4B" w:rsidRPr="002A0E63" w:rsidRDefault="00104B4B" w:rsidP="004F5465">
            <w:pPr>
              <w:spacing w:after="0" w:line="240" w:lineRule="auto"/>
              <w:jc w:val="center"/>
              <w:rPr>
                <w:rFonts w:ascii="Cambria" w:eastAsia="Times New Roman" w:hAnsi="Cambria" w:cs="Calibri"/>
                <w:color w:val="000000"/>
                <w:sz w:val="18"/>
                <w:szCs w:val="18"/>
              </w:rPr>
            </w:pPr>
            <w:r w:rsidRPr="002A0E63">
              <w:rPr>
                <w:rFonts w:ascii="Cambria" w:eastAsia="Times New Roman" w:hAnsi="Cambria" w:cs="Calibri"/>
                <w:b/>
                <w:bCs/>
                <w:color w:val="000000"/>
                <w:sz w:val="18"/>
                <w:szCs w:val="18"/>
              </w:rPr>
              <w:t>HSGPA &gt;= 3.6</w:t>
            </w:r>
            <w:r w:rsidRPr="002A0E63">
              <w:rPr>
                <w:rFonts w:ascii="Cambria" w:eastAsia="Times New Roman" w:hAnsi="Cambria" w:cs="Calibri"/>
                <w:color w:val="000000"/>
                <w:sz w:val="18"/>
                <w:szCs w:val="18"/>
              </w:rPr>
              <w:t xml:space="preserve">    </w:t>
            </w:r>
            <w:r w:rsidRPr="002A0E63">
              <w:rPr>
                <w:rFonts w:ascii="Cambria" w:eastAsia="Times New Roman" w:hAnsi="Cambria" w:cs="Calibri"/>
                <w:color w:val="000000"/>
                <w:sz w:val="18"/>
                <w:szCs w:val="18"/>
              </w:rPr>
              <w:br/>
              <w:t>or</w:t>
            </w:r>
            <w:r w:rsidRPr="002A0E63">
              <w:rPr>
                <w:rFonts w:ascii="Cambria" w:eastAsia="Times New Roman" w:hAnsi="Cambria" w:cs="Calibri"/>
                <w:color w:val="000000"/>
                <w:sz w:val="18"/>
                <w:szCs w:val="18"/>
              </w:rPr>
              <w:br/>
            </w:r>
            <w:r w:rsidRPr="002A0E63">
              <w:rPr>
                <w:rFonts w:ascii="Cambria" w:eastAsia="Times New Roman" w:hAnsi="Cambria" w:cs="Calibri"/>
                <w:b/>
                <w:bCs/>
                <w:color w:val="000000"/>
                <w:sz w:val="18"/>
                <w:szCs w:val="18"/>
              </w:rPr>
              <w:t>HSGPA &gt;=3.2 &amp; pass</w:t>
            </w:r>
            <w:r w:rsidR="002A0E63" w:rsidRPr="002A0E63">
              <w:rPr>
                <w:rFonts w:ascii="Cambria" w:eastAsia="Times New Roman" w:hAnsi="Cambria" w:cs="Calibri"/>
                <w:b/>
                <w:bCs/>
                <w:color w:val="000000"/>
                <w:sz w:val="18"/>
                <w:szCs w:val="18"/>
              </w:rPr>
              <w:t>ed</w:t>
            </w:r>
            <w:r w:rsidRPr="002A0E63">
              <w:rPr>
                <w:rFonts w:ascii="Cambria" w:eastAsia="Times New Roman" w:hAnsi="Cambria" w:cs="Calibri"/>
                <w:b/>
                <w:bCs/>
                <w:color w:val="000000"/>
                <w:sz w:val="18"/>
                <w:szCs w:val="18"/>
              </w:rPr>
              <w:t xml:space="preserve"> </w:t>
            </w:r>
            <w:proofErr w:type="spellStart"/>
            <w:r w:rsidRPr="002A0E63">
              <w:rPr>
                <w:rFonts w:ascii="Cambria" w:eastAsia="Times New Roman" w:hAnsi="Cambria" w:cs="Calibri"/>
                <w:b/>
                <w:bCs/>
                <w:color w:val="000000"/>
                <w:sz w:val="18"/>
                <w:szCs w:val="18"/>
              </w:rPr>
              <w:t>Precalc</w:t>
            </w:r>
            <w:proofErr w:type="spellEnd"/>
            <w:r w:rsidRPr="002A0E63">
              <w:rPr>
                <w:rFonts w:ascii="Cambria" w:eastAsia="Times New Roman" w:hAnsi="Cambria" w:cs="Calibri"/>
                <w:b/>
                <w:bCs/>
                <w:color w:val="000000"/>
                <w:sz w:val="18"/>
                <w:szCs w:val="18"/>
              </w:rPr>
              <w:t xml:space="preserve"> or Trig with C or better</w:t>
            </w:r>
          </w:p>
        </w:tc>
        <w:tc>
          <w:tcPr>
            <w:tcW w:w="3030" w:type="dxa"/>
            <w:tcBorders>
              <w:top w:val="nil"/>
              <w:left w:val="nil"/>
              <w:bottom w:val="single" w:sz="4" w:space="0" w:color="auto"/>
              <w:right w:val="single" w:sz="8" w:space="0" w:color="auto"/>
            </w:tcBorders>
            <w:shd w:val="clear" w:color="auto" w:fill="auto"/>
            <w:vAlign w:val="center"/>
            <w:hideMark/>
          </w:tcPr>
          <w:p w14:paraId="5276C145" w14:textId="77777777" w:rsidR="00917095" w:rsidRPr="002A0E63" w:rsidRDefault="00104B4B" w:rsidP="002A0E63">
            <w:pPr>
              <w:spacing w:after="0" w:line="240" w:lineRule="auto"/>
              <w:jc w:val="center"/>
              <w:rPr>
                <w:rFonts w:ascii="Cambria" w:eastAsia="Times New Roman" w:hAnsi="Cambria" w:cs="Calibri"/>
                <w:b/>
                <w:bCs/>
                <w:color w:val="000000"/>
                <w:sz w:val="18"/>
                <w:szCs w:val="18"/>
              </w:rPr>
            </w:pPr>
            <w:r w:rsidRPr="002A0E63">
              <w:rPr>
                <w:rFonts w:ascii="Cambria" w:eastAsia="Times New Roman" w:hAnsi="Cambria" w:cs="Calibri"/>
                <w:b/>
                <w:bCs/>
                <w:color w:val="000000"/>
                <w:sz w:val="18"/>
                <w:szCs w:val="18"/>
              </w:rPr>
              <w:t>Math 3A (Calculus)</w:t>
            </w:r>
          </w:p>
        </w:tc>
      </w:tr>
      <w:tr w:rsidR="007755C3" w:rsidRPr="009B4381" w14:paraId="283F7D19" w14:textId="77777777" w:rsidTr="002A0E63">
        <w:trPr>
          <w:trHeight w:val="1100"/>
        </w:trPr>
        <w:tc>
          <w:tcPr>
            <w:tcW w:w="2730" w:type="dxa"/>
            <w:tcBorders>
              <w:top w:val="nil"/>
              <w:left w:val="single" w:sz="8" w:space="0" w:color="auto"/>
              <w:bottom w:val="single" w:sz="4" w:space="0" w:color="auto"/>
              <w:right w:val="single" w:sz="4" w:space="0" w:color="auto"/>
            </w:tcBorders>
            <w:shd w:val="clear" w:color="auto" w:fill="auto"/>
            <w:hideMark/>
          </w:tcPr>
          <w:p w14:paraId="4F202752" w14:textId="77777777" w:rsidR="00104B4B" w:rsidRPr="002A0E63" w:rsidRDefault="00104B4B" w:rsidP="002A0E63">
            <w:pPr>
              <w:spacing w:after="0" w:line="240" w:lineRule="auto"/>
              <w:rPr>
                <w:rFonts w:ascii="Cambria" w:eastAsia="Times New Roman" w:hAnsi="Cambria" w:cs="Calibri"/>
                <w:color w:val="000000"/>
                <w:sz w:val="18"/>
                <w:szCs w:val="18"/>
              </w:rPr>
            </w:pPr>
            <w:r w:rsidRPr="002A0E63">
              <w:rPr>
                <w:rFonts w:ascii="Cambria" w:eastAsia="Times New Roman" w:hAnsi="Cambria" w:cs="Calibri"/>
                <w:b/>
                <w:bCs/>
                <w:color w:val="000000"/>
                <w:sz w:val="18"/>
                <w:szCs w:val="18"/>
              </w:rPr>
              <w:t>HSGPA &gt;</w:t>
            </w:r>
            <w:proofErr w:type="gramStart"/>
            <w:r w:rsidRPr="002A0E63">
              <w:rPr>
                <w:rFonts w:ascii="Cambria" w:eastAsia="Times New Roman" w:hAnsi="Cambria" w:cs="Calibri"/>
                <w:b/>
                <w:bCs/>
                <w:color w:val="000000"/>
                <w:sz w:val="18"/>
                <w:szCs w:val="18"/>
              </w:rPr>
              <w:t>=  3</w:t>
            </w:r>
            <w:proofErr w:type="gramEnd"/>
            <w:r w:rsidRPr="002A0E63">
              <w:rPr>
                <w:rFonts w:ascii="Cambria" w:eastAsia="Times New Roman" w:hAnsi="Cambria" w:cs="Calibri"/>
                <w:b/>
                <w:bCs/>
                <w:color w:val="000000"/>
                <w:sz w:val="18"/>
                <w:szCs w:val="18"/>
              </w:rPr>
              <w:t>.4</w:t>
            </w:r>
            <w:r w:rsidRPr="002A0E63">
              <w:rPr>
                <w:rFonts w:ascii="Cambria" w:eastAsia="Times New Roman" w:hAnsi="Cambria" w:cs="Calibri"/>
                <w:b/>
                <w:bCs/>
                <w:color w:val="000000"/>
                <w:sz w:val="18"/>
                <w:szCs w:val="18"/>
              </w:rPr>
              <w:br/>
              <w:t>OR</w:t>
            </w:r>
            <w:r w:rsidRPr="002A0E63">
              <w:rPr>
                <w:rFonts w:ascii="Cambria" w:eastAsia="Times New Roman" w:hAnsi="Cambria" w:cs="Calibri"/>
                <w:b/>
                <w:bCs/>
                <w:color w:val="000000"/>
                <w:sz w:val="18"/>
                <w:szCs w:val="18"/>
              </w:rPr>
              <w:br/>
              <w:t xml:space="preserve">HSGPA &gt;= 2.6 AND enrolled in HS </w:t>
            </w:r>
            <w:proofErr w:type="spellStart"/>
            <w:r w:rsidRPr="002A0E63">
              <w:rPr>
                <w:rFonts w:ascii="Cambria" w:eastAsia="Times New Roman" w:hAnsi="Cambria" w:cs="Calibri"/>
                <w:b/>
                <w:bCs/>
                <w:color w:val="000000"/>
                <w:sz w:val="18"/>
                <w:szCs w:val="18"/>
              </w:rPr>
              <w:t>Calc</w:t>
            </w:r>
            <w:proofErr w:type="spellEnd"/>
            <w:r w:rsidRPr="002A0E63">
              <w:rPr>
                <w:rFonts w:ascii="Cambria" w:eastAsia="Times New Roman" w:hAnsi="Cambria" w:cs="Calibri"/>
                <w:b/>
                <w:bCs/>
                <w:color w:val="000000"/>
                <w:sz w:val="18"/>
                <w:szCs w:val="18"/>
              </w:rPr>
              <w:t xml:space="preserve"> (but no grade)</w:t>
            </w:r>
            <w:r w:rsidRPr="002A0E63">
              <w:rPr>
                <w:rFonts w:ascii="Cambria" w:eastAsia="Times New Roman" w:hAnsi="Cambria" w:cs="Calibri"/>
                <w:color w:val="000000"/>
                <w:sz w:val="18"/>
                <w:szCs w:val="18"/>
              </w:rPr>
              <w:br/>
              <w:t>(Success rate = 75%)</w:t>
            </w:r>
          </w:p>
        </w:tc>
        <w:tc>
          <w:tcPr>
            <w:tcW w:w="3030" w:type="dxa"/>
            <w:tcBorders>
              <w:top w:val="nil"/>
              <w:left w:val="nil"/>
              <w:bottom w:val="single" w:sz="4" w:space="0" w:color="auto"/>
              <w:right w:val="single" w:sz="8" w:space="0" w:color="auto"/>
            </w:tcBorders>
            <w:shd w:val="clear" w:color="auto" w:fill="auto"/>
            <w:vAlign w:val="center"/>
            <w:hideMark/>
          </w:tcPr>
          <w:p w14:paraId="1F916795" w14:textId="77777777" w:rsidR="00104B4B" w:rsidRPr="002A0E63" w:rsidRDefault="00104B4B" w:rsidP="004F5465">
            <w:pPr>
              <w:spacing w:after="0" w:line="240" w:lineRule="auto"/>
              <w:jc w:val="center"/>
              <w:rPr>
                <w:rFonts w:ascii="Cambria" w:eastAsia="Times New Roman" w:hAnsi="Cambria" w:cs="Calibri"/>
                <w:color w:val="000000"/>
                <w:sz w:val="18"/>
                <w:szCs w:val="18"/>
              </w:rPr>
            </w:pPr>
            <w:r w:rsidRPr="002A0E63">
              <w:rPr>
                <w:rFonts w:ascii="Cambria" w:eastAsia="Times New Roman" w:hAnsi="Cambria" w:cs="Calibri"/>
                <w:b/>
                <w:bCs/>
                <w:color w:val="000000"/>
                <w:sz w:val="18"/>
                <w:szCs w:val="18"/>
              </w:rPr>
              <w:t>Math 1 (</w:t>
            </w:r>
            <w:proofErr w:type="spellStart"/>
            <w:r w:rsidRPr="002A0E63">
              <w:rPr>
                <w:rFonts w:ascii="Cambria" w:eastAsia="Times New Roman" w:hAnsi="Cambria" w:cs="Calibri"/>
                <w:b/>
                <w:bCs/>
                <w:color w:val="000000"/>
                <w:sz w:val="18"/>
                <w:szCs w:val="18"/>
              </w:rPr>
              <w:t>Precalculus</w:t>
            </w:r>
            <w:proofErr w:type="spellEnd"/>
            <w:r w:rsidRPr="002A0E63">
              <w:rPr>
                <w:rFonts w:ascii="Cambria" w:eastAsia="Times New Roman" w:hAnsi="Cambria" w:cs="Calibri"/>
                <w:b/>
                <w:bCs/>
                <w:color w:val="000000"/>
                <w:sz w:val="18"/>
                <w:szCs w:val="18"/>
              </w:rPr>
              <w:t>) and/or Math 50 (Trigonometry)</w:t>
            </w:r>
            <w:r w:rsidRPr="002A0E63">
              <w:rPr>
                <w:rFonts w:ascii="Cambria" w:eastAsia="Times New Roman" w:hAnsi="Cambria" w:cs="Calibri"/>
                <w:color w:val="000000"/>
                <w:sz w:val="18"/>
                <w:szCs w:val="18"/>
              </w:rPr>
              <w:br/>
              <w:t>No support Required</w:t>
            </w:r>
          </w:p>
        </w:tc>
      </w:tr>
      <w:tr w:rsidR="007755C3" w:rsidRPr="009B4381" w14:paraId="4C1303E6" w14:textId="77777777" w:rsidTr="004F5465">
        <w:trPr>
          <w:trHeight w:val="1530"/>
        </w:trPr>
        <w:tc>
          <w:tcPr>
            <w:tcW w:w="2730" w:type="dxa"/>
            <w:tcBorders>
              <w:top w:val="nil"/>
              <w:left w:val="single" w:sz="8" w:space="0" w:color="auto"/>
              <w:bottom w:val="single" w:sz="4" w:space="0" w:color="auto"/>
              <w:right w:val="single" w:sz="4" w:space="0" w:color="auto"/>
            </w:tcBorders>
            <w:shd w:val="clear" w:color="auto" w:fill="auto"/>
            <w:hideMark/>
          </w:tcPr>
          <w:p w14:paraId="26AEE3E0" w14:textId="77777777" w:rsidR="002A0E63" w:rsidRPr="002A0E63" w:rsidRDefault="00104B4B" w:rsidP="004F5465">
            <w:pPr>
              <w:spacing w:after="0" w:line="240" w:lineRule="auto"/>
              <w:rPr>
                <w:rFonts w:ascii="Cambria" w:eastAsia="Times New Roman" w:hAnsi="Cambria" w:cs="Calibri"/>
                <w:color w:val="000000"/>
                <w:sz w:val="18"/>
                <w:szCs w:val="18"/>
              </w:rPr>
            </w:pPr>
            <w:r w:rsidRPr="002A0E63">
              <w:rPr>
                <w:rFonts w:ascii="Cambria" w:eastAsia="Times New Roman" w:hAnsi="Cambria" w:cs="Calibri"/>
                <w:b/>
                <w:bCs/>
                <w:color w:val="000000"/>
                <w:sz w:val="18"/>
                <w:szCs w:val="18"/>
              </w:rPr>
              <w:t>HSGPA &gt;= 2.6</w:t>
            </w:r>
            <w:r w:rsidRPr="002A0E63">
              <w:rPr>
                <w:rFonts w:ascii="Cambria" w:eastAsia="Times New Roman" w:hAnsi="Cambria" w:cs="Calibri"/>
                <w:b/>
                <w:bCs/>
                <w:color w:val="000000"/>
                <w:sz w:val="18"/>
                <w:szCs w:val="18"/>
              </w:rPr>
              <w:br/>
              <w:t>OR</w:t>
            </w:r>
            <w:r w:rsidRPr="002A0E63">
              <w:rPr>
                <w:rFonts w:ascii="Cambria" w:eastAsia="Times New Roman" w:hAnsi="Cambria" w:cs="Calibri"/>
                <w:b/>
                <w:bCs/>
                <w:color w:val="000000"/>
                <w:sz w:val="18"/>
                <w:szCs w:val="18"/>
              </w:rPr>
              <w:br/>
              <w:t xml:space="preserve">Enrolled in HS </w:t>
            </w:r>
            <w:proofErr w:type="spellStart"/>
            <w:r w:rsidRPr="002A0E63">
              <w:rPr>
                <w:rFonts w:ascii="Cambria" w:eastAsia="Times New Roman" w:hAnsi="Cambria" w:cs="Calibri"/>
                <w:b/>
                <w:bCs/>
                <w:color w:val="000000"/>
                <w:sz w:val="18"/>
                <w:szCs w:val="18"/>
              </w:rPr>
              <w:t>Precalc</w:t>
            </w:r>
            <w:proofErr w:type="spellEnd"/>
            <w:r w:rsidRPr="002A0E63">
              <w:rPr>
                <w:rFonts w:ascii="Cambria" w:eastAsia="Times New Roman" w:hAnsi="Cambria" w:cs="Calibri"/>
                <w:b/>
                <w:bCs/>
                <w:color w:val="000000"/>
                <w:sz w:val="18"/>
                <w:szCs w:val="18"/>
              </w:rPr>
              <w:t xml:space="preserve"> (but no grade)</w:t>
            </w:r>
            <w:r w:rsidRPr="002A0E63">
              <w:rPr>
                <w:rFonts w:ascii="Cambria" w:eastAsia="Times New Roman" w:hAnsi="Cambria" w:cs="Calibri"/>
                <w:b/>
                <w:bCs/>
                <w:color w:val="000000"/>
                <w:sz w:val="18"/>
                <w:szCs w:val="18"/>
              </w:rPr>
              <w:br/>
            </w:r>
          </w:p>
          <w:p w14:paraId="1E68E045" w14:textId="77777777" w:rsidR="00104B4B" w:rsidRPr="002A0E63" w:rsidRDefault="00104B4B" w:rsidP="004F5465">
            <w:pPr>
              <w:spacing w:after="0" w:line="240" w:lineRule="auto"/>
              <w:rPr>
                <w:rFonts w:ascii="Cambria" w:eastAsia="Times New Roman" w:hAnsi="Cambria" w:cs="Calibri"/>
                <w:b/>
                <w:bCs/>
                <w:color w:val="000000"/>
                <w:sz w:val="18"/>
                <w:szCs w:val="18"/>
              </w:rPr>
            </w:pPr>
            <w:r w:rsidRPr="002A0E63">
              <w:rPr>
                <w:rFonts w:ascii="Cambria" w:eastAsia="Times New Roman" w:hAnsi="Cambria" w:cs="Calibri"/>
                <w:color w:val="000000"/>
                <w:sz w:val="18"/>
                <w:szCs w:val="18"/>
              </w:rPr>
              <w:t>(Success rate = 53%)</w:t>
            </w:r>
          </w:p>
        </w:tc>
        <w:tc>
          <w:tcPr>
            <w:tcW w:w="3030" w:type="dxa"/>
            <w:tcBorders>
              <w:top w:val="nil"/>
              <w:left w:val="nil"/>
              <w:bottom w:val="single" w:sz="4" w:space="0" w:color="auto"/>
              <w:right w:val="single" w:sz="8" w:space="0" w:color="auto"/>
            </w:tcBorders>
            <w:shd w:val="clear" w:color="auto" w:fill="auto"/>
            <w:vAlign w:val="center"/>
            <w:hideMark/>
          </w:tcPr>
          <w:p w14:paraId="38706D04" w14:textId="77777777" w:rsidR="00104B4B" w:rsidRPr="002A0E63" w:rsidRDefault="00104B4B" w:rsidP="004F5465">
            <w:pPr>
              <w:spacing w:after="0" w:line="240" w:lineRule="auto"/>
              <w:jc w:val="center"/>
              <w:rPr>
                <w:rFonts w:ascii="Cambria" w:eastAsia="Times New Roman" w:hAnsi="Cambria" w:cs="Calibri"/>
                <w:color w:val="000000"/>
                <w:sz w:val="18"/>
                <w:szCs w:val="18"/>
              </w:rPr>
            </w:pPr>
            <w:r w:rsidRPr="002A0E63">
              <w:rPr>
                <w:rFonts w:ascii="Cambria" w:eastAsia="Times New Roman" w:hAnsi="Cambria" w:cs="Calibri"/>
                <w:b/>
                <w:bCs/>
                <w:color w:val="000000"/>
                <w:sz w:val="18"/>
                <w:szCs w:val="18"/>
              </w:rPr>
              <w:t>Math 1 (</w:t>
            </w:r>
            <w:proofErr w:type="spellStart"/>
            <w:r w:rsidRPr="002A0E63">
              <w:rPr>
                <w:rFonts w:ascii="Cambria" w:eastAsia="Times New Roman" w:hAnsi="Cambria" w:cs="Calibri"/>
                <w:b/>
                <w:bCs/>
                <w:color w:val="000000"/>
                <w:sz w:val="18"/>
                <w:szCs w:val="18"/>
              </w:rPr>
              <w:t>Precalculus</w:t>
            </w:r>
            <w:proofErr w:type="spellEnd"/>
            <w:r w:rsidRPr="002A0E63">
              <w:rPr>
                <w:rFonts w:ascii="Cambria" w:eastAsia="Times New Roman" w:hAnsi="Cambria" w:cs="Calibri"/>
                <w:b/>
                <w:bCs/>
                <w:color w:val="000000"/>
                <w:sz w:val="18"/>
                <w:szCs w:val="18"/>
              </w:rPr>
              <w:t>) + Math 215</w:t>
            </w:r>
            <w:r w:rsidRPr="002A0E63">
              <w:rPr>
                <w:rFonts w:ascii="Cambria" w:eastAsia="Times New Roman" w:hAnsi="Cambria" w:cs="Calibri"/>
                <w:color w:val="000000"/>
                <w:sz w:val="18"/>
                <w:szCs w:val="18"/>
              </w:rPr>
              <w:t xml:space="preserve"> </w:t>
            </w:r>
            <w:r w:rsidRPr="002A0E63">
              <w:rPr>
                <w:rFonts w:ascii="Cambria" w:eastAsia="Times New Roman" w:hAnsi="Cambria" w:cs="Calibri"/>
                <w:b/>
                <w:bCs/>
                <w:color w:val="000000"/>
                <w:sz w:val="18"/>
                <w:szCs w:val="18"/>
              </w:rPr>
              <w:t xml:space="preserve">(Support for </w:t>
            </w:r>
            <w:proofErr w:type="spellStart"/>
            <w:r w:rsidRPr="002A0E63">
              <w:rPr>
                <w:rFonts w:ascii="Cambria" w:eastAsia="Times New Roman" w:hAnsi="Cambria" w:cs="Calibri"/>
                <w:b/>
                <w:bCs/>
                <w:color w:val="000000"/>
                <w:sz w:val="18"/>
                <w:szCs w:val="18"/>
              </w:rPr>
              <w:t>Precalculus</w:t>
            </w:r>
            <w:proofErr w:type="spellEnd"/>
            <w:r w:rsidRPr="002A0E63">
              <w:rPr>
                <w:rFonts w:ascii="Cambria" w:eastAsia="Times New Roman" w:hAnsi="Cambria" w:cs="Calibri"/>
                <w:b/>
                <w:bCs/>
                <w:color w:val="000000"/>
                <w:sz w:val="18"/>
                <w:szCs w:val="18"/>
              </w:rPr>
              <w:t>)</w:t>
            </w:r>
            <w:r w:rsidRPr="002A0E63">
              <w:rPr>
                <w:rFonts w:ascii="Cambria" w:eastAsia="Times New Roman" w:hAnsi="Cambria" w:cs="Calibri"/>
                <w:color w:val="000000"/>
                <w:sz w:val="18"/>
                <w:szCs w:val="18"/>
              </w:rPr>
              <w:br/>
              <w:t xml:space="preserve">and/or </w:t>
            </w:r>
            <w:r w:rsidRPr="002A0E63">
              <w:rPr>
                <w:rFonts w:ascii="Cambria" w:eastAsia="Times New Roman" w:hAnsi="Cambria" w:cs="Calibri"/>
                <w:color w:val="000000"/>
                <w:sz w:val="18"/>
                <w:szCs w:val="18"/>
              </w:rPr>
              <w:br/>
            </w:r>
            <w:r w:rsidRPr="002A0E63">
              <w:rPr>
                <w:rFonts w:ascii="Cambria" w:eastAsia="Times New Roman" w:hAnsi="Cambria" w:cs="Calibri"/>
                <w:b/>
                <w:bCs/>
                <w:color w:val="000000"/>
                <w:sz w:val="18"/>
                <w:szCs w:val="18"/>
              </w:rPr>
              <w:t>Math 50 (Trigonometry) + Math 216 (Support for Trigonometry)</w:t>
            </w:r>
            <w:r w:rsidRPr="002A0E63">
              <w:rPr>
                <w:rFonts w:ascii="Cambria" w:eastAsia="Times New Roman" w:hAnsi="Cambria" w:cs="Calibri"/>
                <w:b/>
                <w:bCs/>
                <w:color w:val="000000"/>
                <w:sz w:val="18"/>
                <w:szCs w:val="18"/>
              </w:rPr>
              <w:br/>
            </w:r>
            <w:r w:rsidRPr="002A0E63">
              <w:rPr>
                <w:rFonts w:ascii="Cambria" w:eastAsia="Times New Roman" w:hAnsi="Cambria" w:cs="Calibri"/>
                <w:color w:val="000000"/>
                <w:sz w:val="18"/>
                <w:szCs w:val="18"/>
              </w:rPr>
              <w:t>Support Recommended</w:t>
            </w:r>
          </w:p>
        </w:tc>
      </w:tr>
      <w:tr w:rsidR="007755C3" w:rsidRPr="009B4381" w14:paraId="6894FA5A" w14:textId="77777777" w:rsidTr="004F5465">
        <w:trPr>
          <w:trHeight w:val="80"/>
        </w:trPr>
        <w:tc>
          <w:tcPr>
            <w:tcW w:w="2730" w:type="dxa"/>
            <w:tcBorders>
              <w:top w:val="nil"/>
              <w:left w:val="single" w:sz="8" w:space="0" w:color="auto"/>
              <w:bottom w:val="single" w:sz="8" w:space="0" w:color="auto"/>
              <w:right w:val="single" w:sz="4" w:space="0" w:color="auto"/>
            </w:tcBorders>
            <w:shd w:val="clear" w:color="auto" w:fill="auto"/>
            <w:hideMark/>
          </w:tcPr>
          <w:p w14:paraId="10897968" w14:textId="77777777" w:rsidR="00104B4B" w:rsidRPr="002A0E63" w:rsidRDefault="00104B4B" w:rsidP="004F5465">
            <w:pPr>
              <w:spacing w:after="0" w:line="240" w:lineRule="auto"/>
              <w:rPr>
                <w:rFonts w:ascii="Cambria" w:eastAsia="Times New Roman" w:hAnsi="Cambria" w:cs="Calibri"/>
                <w:color w:val="000000"/>
                <w:sz w:val="18"/>
                <w:szCs w:val="18"/>
              </w:rPr>
            </w:pPr>
            <w:r w:rsidRPr="002A0E63">
              <w:rPr>
                <w:rFonts w:ascii="Cambria" w:eastAsia="Times New Roman" w:hAnsi="Cambria" w:cs="Calibri"/>
                <w:b/>
                <w:bCs/>
                <w:color w:val="000000"/>
                <w:sz w:val="18"/>
                <w:szCs w:val="18"/>
              </w:rPr>
              <w:t xml:space="preserve">HSGPA &lt; 2.6 and no </w:t>
            </w:r>
            <w:proofErr w:type="spellStart"/>
            <w:r w:rsidRPr="002A0E63">
              <w:rPr>
                <w:rFonts w:ascii="Cambria" w:eastAsia="Times New Roman" w:hAnsi="Cambria" w:cs="Calibri"/>
                <w:b/>
                <w:bCs/>
                <w:color w:val="000000"/>
                <w:sz w:val="18"/>
                <w:szCs w:val="18"/>
              </w:rPr>
              <w:t>Precalculus</w:t>
            </w:r>
            <w:proofErr w:type="spellEnd"/>
            <w:r w:rsidRPr="002A0E63">
              <w:rPr>
                <w:rFonts w:ascii="Cambria" w:eastAsia="Times New Roman" w:hAnsi="Cambria" w:cs="Calibri"/>
                <w:color w:val="000000"/>
                <w:sz w:val="18"/>
                <w:szCs w:val="18"/>
              </w:rPr>
              <w:br/>
            </w:r>
            <w:r w:rsidRPr="002A0E63">
              <w:rPr>
                <w:rFonts w:ascii="Cambria" w:eastAsia="Times New Roman" w:hAnsi="Cambria" w:cs="Calibri"/>
                <w:color w:val="000000"/>
                <w:sz w:val="18"/>
                <w:szCs w:val="18"/>
              </w:rPr>
              <w:br/>
              <w:t>(Success rate = 28%)</w:t>
            </w:r>
          </w:p>
        </w:tc>
        <w:tc>
          <w:tcPr>
            <w:tcW w:w="3030" w:type="dxa"/>
            <w:tcBorders>
              <w:top w:val="nil"/>
              <w:left w:val="nil"/>
              <w:bottom w:val="single" w:sz="8" w:space="0" w:color="auto"/>
              <w:right w:val="single" w:sz="8" w:space="0" w:color="auto"/>
            </w:tcBorders>
            <w:shd w:val="clear" w:color="auto" w:fill="auto"/>
            <w:vAlign w:val="center"/>
            <w:hideMark/>
          </w:tcPr>
          <w:p w14:paraId="05033F03" w14:textId="77777777" w:rsidR="00104B4B" w:rsidRPr="002A0E63" w:rsidRDefault="00104B4B" w:rsidP="004F5465">
            <w:pPr>
              <w:spacing w:after="0" w:line="240" w:lineRule="auto"/>
              <w:jc w:val="center"/>
              <w:rPr>
                <w:rFonts w:ascii="Cambria" w:eastAsia="Times New Roman" w:hAnsi="Cambria" w:cs="Calibri"/>
                <w:color w:val="000000"/>
                <w:sz w:val="18"/>
                <w:szCs w:val="18"/>
              </w:rPr>
            </w:pPr>
            <w:r w:rsidRPr="002A0E63">
              <w:rPr>
                <w:rFonts w:ascii="Cambria" w:eastAsia="Times New Roman" w:hAnsi="Cambria" w:cs="Calibri"/>
                <w:b/>
                <w:bCs/>
                <w:color w:val="000000"/>
                <w:sz w:val="18"/>
                <w:szCs w:val="18"/>
              </w:rPr>
              <w:t>Math 1 (</w:t>
            </w:r>
            <w:proofErr w:type="spellStart"/>
            <w:r w:rsidRPr="002A0E63">
              <w:rPr>
                <w:rFonts w:ascii="Cambria" w:eastAsia="Times New Roman" w:hAnsi="Cambria" w:cs="Calibri"/>
                <w:b/>
                <w:bCs/>
                <w:color w:val="000000"/>
                <w:sz w:val="18"/>
                <w:szCs w:val="18"/>
              </w:rPr>
              <w:t>Precalculus</w:t>
            </w:r>
            <w:proofErr w:type="spellEnd"/>
            <w:r w:rsidRPr="002A0E63">
              <w:rPr>
                <w:rFonts w:ascii="Cambria" w:eastAsia="Times New Roman" w:hAnsi="Cambria" w:cs="Calibri"/>
                <w:b/>
                <w:bCs/>
                <w:color w:val="000000"/>
                <w:sz w:val="18"/>
                <w:szCs w:val="18"/>
              </w:rPr>
              <w:t xml:space="preserve">) + Math 215 (Support for </w:t>
            </w:r>
            <w:proofErr w:type="spellStart"/>
            <w:r w:rsidRPr="002A0E63">
              <w:rPr>
                <w:rFonts w:ascii="Cambria" w:eastAsia="Times New Roman" w:hAnsi="Cambria" w:cs="Calibri"/>
                <w:b/>
                <w:bCs/>
                <w:color w:val="000000"/>
                <w:sz w:val="18"/>
                <w:szCs w:val="18"/>
              </w:rPr>
              <w:t>Precalculus</w:t>
            </w:r>
            <w:proofErr w:type="spellEnd"/>
            <w:r w:rsidRPr="002A0E63">
              <w:rPr>
                <w:rFonts w:ascii="Cambria" w:eastAsia="Times New Roman" w:hAnsi="Cambria" w:cs="Calibri"/>
                <w:b/>
                <w:bCs/>
                <w:color w:val="000000"/>
                <w:sz w:val="18"/>
                <w:szCs w:val="18"/>
              </w:rPr>
              <w:t>)</w:t>
            </w:r>
            <w:r w:rsidRPr="002A0E63">
              <w:rPr>
                <w:rFonts w:ascii="Cambria" w:eastAsia="Times New Roman" w:hAnsi="Cambria" w:cs="Calibri"/>
                <w:color w:val="000000"/>
                <w:sz w:val="18"/>
                <w:szCs w:val="18"/>
              </w:rPr>
              <w:br/>
              <w:t xml:space="preserve">or </w:t>
            </w:r>
            <w:r w:rsidRPr="002A0E63">
              <w:rPr>
                <w:rFonts w:ascii="Cambria" w:eastAsia="Times New Roman" w:hAnsi="Cambria" w:cs="Calibri"/>
                <w:color w:val="000000"/>
                <w:sz w:val="18"/>
                <w:szCs w:val="18"/>
              </w:rPr>
              <w:br/>
            </w:r>
            <w:r w:rsidRPr="002A0E63">
              <w:rPr>
                <w:rFonts w:ascii="Cambria" w:eastAsia="Times New Roman" w:hAnsi="Cambria" w:cs="Calibri"/>
                <w:b/>
                <w:bCs/>
                <w:color w:val="000000"/>
                <w:sz w:val="18"/>
                <w:szCs w:val="18"/>
              </w:rPr>
              <w:t>Math 50 (Trigonometry) + Math 216 (Support for Trigonometry)</w:t>
            </w:r>
            <w:r w:rsidRPr="002A0E63">
              <w:rPr>
                <w:rFonts w:ascii="Cambria" w:eastAsia="Times New Roman" w:hAnsi="Cambria" w:cs="Calibri"/>
                <w:color w:val="000000"/>
                <w:sz w:val="18"/>
                <w:szCs w:val="18"/>
              </w:rPr>
              <w:br/>
              <w:t xml:space="preserve">Support </w:t>
            </w:r>
            <w:r w:rsidRPr="002A0E63">
              <w:rPr>
                <w:rFonts w:ascii="Cambria" w:eastAsia="Times New Roman" w:hAnsi="Cambria" w:cs="Calibri"/>
                <w:b/>
                <w:bCs/>
                <w:i/>
                <w:iCs/>
                <w:color w:val="000000"/>
                <w:sz w:val="18"/>
                <w:szCs w:val="18"/>
                <w:u w:val="single"/>
              </w:rPr>
              <w:t>Required</w:t>
            </w:r>
          </w:p>
        </w:tc>
      </w:tr>
    </w:tbl>
    <w:p w14:paraId="36554B9A" w14:textId="77777777" w:rsidR="00ED1161" w:rsidRDefault="009B4381" w:rsidP="009B4381">
      <w:pPr>
        <w:pStyle w:val="ListParagraph"/>
        <w:rPr>
          <w:rFonts w:ascii="Cambria" w:hAnsi="Cambria"/>
          <w:b/>
          <w:sz w:val="24"/>
          <w:szCs w:val="24"/>
        </w:rPr>
      </w:pPr>
      <w:r>
        <w:rPr>
          <w:rFonts w:ascii="Cambria" w:hAnsi="Cambria"/>
          <w:b/>
          <w:noProof/>
          <w:sz w:val="24"/>
          <w:szCs w:val="24"/>
        </w:rPr>
        <w:drawing>
          <wp:anchor distT="0" distB="0" distL="114300" distR="114300" simplePos="0" relativeHeight="251666432" behindDoc="1" locked="0" layoutInCell="1" allowOverlap="1" wp14:anchorId="27D06691" wp14:editId="00FB9CD3">
            <wp:simplePos x="0" y="0"/>
            <wp:positionH relativeFrom="column">
              <wp:posOffset>2565485</wp:posOffset>
            </wp:positionH>
            <wp:positionV relativeFrom="paragraph">
              <wp:posOffset>3583</wp:posOffset>
            </wp:positionV>
            <wp:extent cx="1002665" cy="493395"/>
            <wp:effectExtent l="0" t="0" r="698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2665" cy="493395"/>
                    </a:xfrm>
                    <a:prstGeom prst="rect">
                      <a:avLst/>
                    </a:prstGeom>
                    <a:noFill/>
                    <a:ln>
                      <a:noFill/>
                    </a:ln>
                  </pic:spPr>
                </pic:pic>
              </a:graphicData>
            </a:graphic>
          </wp:anchor>
        </w:drawing>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sidR="00ED1161">
        <w:rPr>
          <w:rFonts w:ascii="Cambria" w:hAnsi="Cambria"/>
          <w:b/>
          <w:sz w:val="24"/>
          <w:szCs w:val="24"/>
        </w:rPr>
        <w:tab/>
      </w:r>
      <w:r w:rsidR="00ED1161">
        <w:rPr>
          <w:rFonts w:ascii="Cambria" w:hAnsi="Cambria"/>
          <w:b/>
          <w:sz w:val="24"/>
          <w:szCs w:val="24"/>
        </w:rPr>
        <w:tab/>
        <w:t>Math 13 +? 213</w:t>
      </w:r>
      <w:r w:rsidR="00ED1161">
        <w:rPr>
          <w:rFonts w:ascii="Cambria" w:hAnsi="Cambria"/>
          <w:b/>
          <w:sz w:val="24"/>
          <w:szCs w:val="24"/>
        </w:rPr>
        <w:tab/>
      </w:r>
      <w:r w:rsidR="00ED1161">
        <w:rPr>
          <w:rFonts w:ascii="Cambria" w:hAnsi="Cambria"/>
          <w:b/>
          <w:sz w:val="24"/>
          <w:szCs w:val="24"/>
        </w:rPr>
        <w:tab/>
        <w:t xml:space="preserve">Math 1 </w:t>
      </w:r>
      <w:proofErr w:type="gramStart"/>
      <w:r w:rsidR="00ED1161">
        <w:rPr>
          <w:rFonts w:ascii="Cambria" w:hAnsi="Cambria"/>
          <w:b/>
          <w:sz w:val="24"/>
          <w:szCs w:val="24"/>
        </w:rPr>
        <w:t>+ ?</w:t>
      </w:r>
      <w:proofErr w:type="gramEnd"/>
      <w:r w:rsidR="00ED1161">
        <w:rPr>
          <w:rFonts w:ascii="Cambria" w:hAnsi="Cambria"/>
          <w:b/>
          <w:sz w:val="24"/>
          <w:szCs w:val="24"/>
        </w:rPr>
        <w:t xml:space="preserve"> 215</w:t>
      </w:r>
    </w:p>
    <w:p w14:paraId="014224EC" w14:textId="77777777" w:rsidR="00ED1161" w:rsidRDefault="00237F39" w:rsidP="00ED1161">
      <w:pPr>
        <w:rPr>
          <w:rFonts w:ascii="Cambria" w:hAnsi="Cambria"/>
          <w:b/>
          <w:sz w:val="24"/>
          <w:szCs w:val="24"/>
        </w:rPr>
      </w:pPr>
      <w:r>
        <w:rPr>
          <w:rFonts w:ascii="Cambria" w:hAnsi="Cambria"/>
          <w:b/>
          <w:noProof/>
          <w:sz w:val="24"/>
          <w:szCs w:val="24"/>
        </w:rPr>
        <w:drawing>
          <wp:anchor distT="0" distB="0" distL="114300" distR="114300" simplePos="0" relativeHeight="251665408" behindDoc="1" locked="0" layoutInCell="1" allowOverlap="1" wp14:anchorId="4FBBFD74" wp14:editId="79F72AD2">
            <wp:simplePos x="0" y="0"/>
            <wp:positionH relativeFrom="margin">
              <wp:posOffset>2610722</wp:posOffset>
            </wp:positionH>
            <wp:positionV relativeFrom="paragraph">
              <wp:posOffset>247328</wp:posOffset>
            </wp:positionV>
            <wp:extent cx="968375" cy="375285"/>
            <wp:effectExtent l="0" t="0" r="3175"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8375" cy="375285"/>
                    </a:xfrm>
                    <a:prstGeom prst="rect">
                      <a:avLst/>
                    </a:prstGeom>
                    <a:noFill/>
                    <a:ln>
                      <a:noFill/>
                    </a:ln>
                  </pic:spPr>
                </pic:pic>
              </a:graphicData>
            </a:graphic>
          </wp:anchor>
        </w:drawing>
      </w:r>
      <w:r w:rsidR="00ED1161">
        <w:rPr>
          <w:rFonts w:ascii="Cambria" w:hAnsi="Cambria"/>
          <w:b/>
          <w:sz w:val="24"/>
          <w:szCs w:val="24"/>
        </w:rPr>
        <w:tab/>
      </w:r>
      <w:r w:rsidR="00ED1161">
        <w:rPr>
          <w:rFonts w:ascii="Cambria" w:hAnsi="Cambria"/>
          <w:b/>
          <w:sz w:val="24"/>
          <w:szCs w:val="24"/>
        </w:rPr>
        <w:tab/>
      </w:r>
      <w:r w:rsidR="00ED1161">
        <w:rPr>
          <w:rFonts w:ascii="Cambria" w:hAnsi="Cambria"/>
          <w:b/>
          <w:sz w:val="24"/>
          <w:szCs w:val="24"/>
        </w:rPr>
        <w:tab/>
      </w:r>
      <w:r w:rsidR="00ED1161">
        <w:rPr>
          <w:rFonts w:ascii="Cambria" w:hAnsi="Cambria"/>
          <w:b/>
          <w:sz w:val="24"/>
          <w:szCs w:val="24"/>
        </w:rPr>
        <w:tab/>
      </w:r>
      <w:r w:rsidR="00ED1161">
        <w:rPr>
          <w:rFonts w:ascii="Cambria" w:hAnsi="Cambria"/>
          <w:b/>
          <w:sz w:val="24"/>
          <w:szCs w:val="24"/>
        </w:rPr>
        <w:tab/>
      </w:r>
      <w:r w:rsidR="00ED1161">
        <w:rPr>
          <w:rFonts w:ascii="Cambria" w:hAnsi="Cambria"/>
          <w:b/>
          <w:sz w:val="24"/>
          <w:szCs w:val="24"/>
        </w:rPr>
        <w:tab/>
      </w:r>
      <w:r w:rsidR="00ED1161">
        <w:rPr>
          <w:rFonts w:ascii="Cambria" w:hAnsi="Cambria"/>
          <w:b/>
          <w:sz w:val="24"/>
          <w:szCs w:val="24"/>
        </w:rPr>
        <w:tab/>
      </w:r>
      <w:r w:rsidR="00ED1161">
        <w:rPr>
          <w:rFonts w:ascii="Cambria" w:hAnsi="Cambria"/>
          <w:b/>
          <w:sz w:val="24"/>
          <w:szCs w:val="24"/>
        </w:rPr>
        <w:tab/>
        <w:t>Math 15</w:t>
      </w:r>
      <w:r w:rsidR="00ED1161">
        <w:rPr>
          <w:rFonts w:ascii="Cambria" w:hAnsi="Cambria"/>
          <w:b/>
          <w:sz w:val="24"/>
          <w:szCs w:val="24"/>
        </w:rPr>
        <w:tab/>
      </w:r>
      <w:r w:rsidR="00ED1161">
        <w:rPr>
          <w:rFonts w:ascii="Cambria" w:hAnsi="Cambria"/>
          <w:b/>
          <w:sz w:val="24"/>
          <w:szCs w:val="24"/>
        </w:rPr>
        <w:tab/>
      </w:r>
      <w:r w:rsidR="00ED1161">
        <w:rPr>
          <w:rFonts w:ascii="Cambria" w:hAnsi="Cambria"/>
          <w:b/>
          <w:sz w:val="24"/>
          <w:szCs w:val="24"/>
        </w:rPr>
        <w:tab/>
        <w:t xml:space="preserve">Math 50 </w:t>
      </w:r>
      <w:proofErr w:type="gramStart"/>
      <w:r w:rsidR="00ED1161">
        <w:rPr>
          <w:rFonts w:ascii="Cambria" w:hAnsi="Cambria"/>
          <w:b/>
          <w:sz w:val="24"/>
          <w:szCs w:val="24"/>
        </w:rPr>
        <w:t>+ ?</w:t>
      </w:r>
      <w:proofErr w:type="gramEnd"/>
      <w:r w:rsidR="00ED1161">
        <w:rPr>
          <w:rFonts w:ascii="Cambria" w:hAnsi="Cambria"/>
          <w:b/>
          <w:sz w:val="24"/>
          <w:szCs w:val="24"/>
        </w:rPr>
        <w:t xml:space="preserve"> 216</w:t>
      </w:r>
    </w:p>
    <w:p w14:paraId="618F1A45" w14:textId="77777777" w:rsidR="009B4381" w:rsidRDefault="009B4381" w:rsidP="00ED1161">
      <w:pPr>
        <w:rPr>
          <w:rFonts w:ascii="Cambria" w:hAnsi="Cambria"/>
          <w:b/>
          <w:sz w:val="24"/>
          <w:szCs w:val="24"/>
        </w:rPr>
      </w:pPr>
    </w:p>
    <w:p w14:paraId="49EFAD2C" w14:textId="77777777" w:rsidR="009B4381" w:rsidRPr="009B4381" w:rsidRDefault="009B4381" w:rsidP="007755C3">
      <w:pPr>
        <w:rPr>
          <w:rFonts w:ascii="Cambria" w:hAnsi="Cambria"/>
          <w:b/>
          <w:sz w:val="24"/>
          <w:szCs w:val="24"/>
        </w:rPr>
      </w:pPr>
    </w:p>
    <w:tbl>
      <w:tblPr>
        <w:tblW w:w="4950" w:type="dxa"/>
        <w:tblInd w:w="-460" w:type="dxa"/>
        <w:tblLook w:val="04A0" w:firstRow="1" w:lastRow="0" w:firstColumn="1" w:lastColumn="0" w:noHBand="0" w:noVBand="1"/>
      </w:tblPr>
      <w:tblGrid>
        <w:gridCol w:w="2430"/>
        <w:gridCol w:w="2520"/>
      </w:tblGrid>
      <w:tr w:rsidR="007755C3" w:rsidRPr="009B4381" w14:paraId="5044DF2E" w14:textId="77777777" w:rsidTr="007755C3">
        <w:trPr>
          <w:trHeight w:val="525"/>
        </w:trPr>
        <w:tc>
          <w:tcPr>
            <w:tcW w:w="2430" w:type="dxa"/>
            <w:tcBorders>
              <w:top w:val="single" w:sz="8" w:space="0" w:color="auto"/>
              <w:left w:val="single" w:sz="8" w:space="0" w:color="auto"/>
              <w:bottom w:val="nil"/>
              <w:right w:val="single" w:sz="8" w:space="0" w:color="auto"/>
            </w:tcBorders>
            <w:shd w:val="clear" w:color="auto" w:fill="auto"/>
            <w:vAlign w:val="center"/>
            <w:hideMark/>
          </w:tcPr>
          <w:p w14:paraId="0AD349B4" w14:textId="77777777" w:rsidR="009B4381" w:rsidRPr="009B4381" w:rsidRDefault="009B4381" w:rsidP="009B4381">
            <w:pPr>
              <w:spacing w:after="0" w:line="240" w:lineRule="auto"/>
              <w:jc w:val="center"/>
              <w:rPr>
                <w:rFonts w:ascii="Cambria" w:eastAsia="Times New Roman" w:hAnsi="Cambria" w:cs="Calibri"/>
                <w:b/>
                <w:bCs/>
                <w:color w:val="000000"/>
                <w:sz w:val="20"/>
                <w:szCs w:val="20"/>
              </w:rPr>
            </w:pPr>
            <w:r w:rsidRPr="009B4381">
              <w:rPr>
                <w:rFonts w:ascii="Cambria" w:eastAsia="Times New Roman" w:hAnsi="Cambria" w:cs="Calibri"/>
                <w:b/>
                <w:bCs/>
                <w:color w:val="000000"/>
                <w:sz w:val="20"/>
                <w:szCs w:val="20"/>
              </w:rPr>
              <w:t>High School Performance Metric for Statistics/Liberal Arts Mathematics</w:t>
            </w:r>
            <w:r w:rsidR="00905968">
              <w:rPr>
                <w:rFonts w:ascii="Cambria" w:eastAsia="Times New Roman" w:hAnsi="Cambria" w:cs="Calibri"/>
                <w:b/>
                <w:bCs/>
                <w:color w:val="000000"/>
                <w:sz w:val="20"/>
                <w:szCs w:val="20"/>
              </w:rPr>
              <w:t xml:space="preserve"> (</w:t>
            </w:r>
            <w:r w:rsidR="00905968" w:rsidRPr="00917095">
              <w:rPr>
                <w:rFonts w:ascii="Cambria" w:eastAsia="Times New Roman" w:hAnsi="Cambria" w:cs="Calibri"/>
                <w:b/>
                <w:bCs/>
                <w:color w:val="FF0000"/>
                <w:sz w:val="20"/>
                <w:szCs w:val="20"/>
              </w:rPr>
              <w:t>SLAM</w:t>
            </w:r>
            <w:r w:rsidR="00905968">
              <w:rPr>
                <w:rFonts w:ascii="Cambria" w:eastAsia="Times New Roman" w:hAnsi="Cambria" w:cs="Calibri"/>
                <w:b/>
                <w:bCs/>
                <w:color w:val="000000"/>
                <w:sz w:val="20"/>
                <w:szCs w:val="20"/>
              </w:rPr>
              <w:t>)</w:t>
            </w:r>
          </w:p>
        </w:tc>
        <w:tc>
          <w:tcPr>
            <w:tcW w:w="2520" w:type="dxa"/>
            <w:tcBorders>
              <w:top w:val="single" w:sz="8" w:space="0" w:color="auto"/>
              <w:left w:val="nil"/>
              <w:bottom w:val="nil"/>
              <w:right w:val="single" w:sz="8" w:space="0" w:color="auto"/>
            </w:tcBorders>
            <w:shd w:val="clear" w:color="auto" w:fill="auto"/>
            <w:vAlign w:val="center"/>
            <w:hideMark/>
          </w:tcPr>
          <w:p w14:paraId="66BF3443" w14:textId="77777777" w:rsidR="009B4381" w:rsidRPr="009B4381" w:rsidRDefault="009B4381" w:rsidP="009B4381">
            <w:pPr>
              <w:spacing w:after="0" w:line="240" w:lineRule="auto"/>
              <w:jc w:val="center"/>
              <w:rPr>
                <w:rFonts w:ascii="Cambria" w:eastAsia="Times New Roman" w:hAnsi="Cambria" w:cs="Calibri"/>
                <w:b/>
                <w:bCs/>
                <w:color w:val="000000"/>
                <w:sz w:val="20"/>
                <w:szCs w:val="20"/>
              </w:rPr>
            </w:pPr>
            <w:r w:rsidRPr="009B4381">
              <w:rPr>
                <w:rFonts w:ascii="Cambria" w:eastAsia="Times New Roman" w:hAnsi="Cambria" w:cs="Calibri"/>
                <w:b/>
                <w:bCs/>
                <w:color w:val="000000"/>
                <w:sz w:val="20"/>
                <w:szCs w:val="20"/>
              </w:rPr>
              <w:t>Recommended AB705 Placement for Statistics/Math for Liberal Arts</w:t>
            </w:r>
            <w:r w:rsidR="00905968">
              <w:rPr>
                <w:rFonts w:ascii="Cambria" w:eastAsia="Times New Roman" w:hAnsi="Cambria" w:cs="Calibri"/>
                <w:b/>
                <w:bCs/>
                <w:color w:val="000000"/>
                <w:sz w:val="20"/>
                <w:szCs w:val="20"/>
              </w:rPr>
              <w:t xml:space="preserve"> (</w:t>
            </w:r>
            <w:r w:rsidR="00905968" w:rsidRPr="00917095">
              <w:rPr>
                <w:rFonts w:ascii="Cambria" w:eastAsia="Times New Roman" w:hAnsi="Cambria" w:cs="Calibri"/>
                <w:b/>
                <w:bCs/>
                <w:color w:val="FF0000"/>
                <w:sz w:val="20"/>
                <w:szCs w:val="20"/>
              </w:rPr>
              <w:t>SLAM</w:t>
            </w:r>
            <w:r w:rsidR="00905968">
              <w:rPr>
                <w:rFonts w:ascii="Cambria" w:eastAsia="Times New Roman" w:hAnsi="Cambria" w:cs="Calibri"/>
                <w:b/>
                <w:bCs/>
                <w:color w:val="000000"/>
                <w:sz w:val="20"/>
                <w:szCs w:val="20"/>
              </w:rPr>
              <w:t>)</w:t>
            </w:r>
          </w:p>
        </w:tc>
      </w:tr>
      <w:tr w:rsidR="007755C3" w:rsidRPr="009B4381" w14:paraId="3E5742C0" w14:textId="77777777" w:rsidTr="007755C3">
        <w:trPr>
          <w:trHeight w:val="765"/>
        </w:trPr>
        <w:tc>
          <w:tcPr>
            <w:tcW w:w="243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D32D6AD" w14:textId="77777777" w:rsidR="009B4381" w:rsidRPr="009B4381" w:rsidRDefault="009B4381" w:rsidP="009B4381">
            <w:pPr>
              <w:spacing w:after="0" w:line="240" w:lineRule="auto"/>
              <w:jc w:val="center"/>
              <w:rPr>
                <w:rFonts w:ascii="Cambria" w:eastAsia="Times New Roman" w:hAnsi="Cambria" w:cs="Calibri"/>
                <w:color w:val="000000"/>
                <w:sz w:val="20"/>
                <w:szCs w:val="20"/>
              </w:rPr>
            </w:pPr>
            <w:r w:rsidRPr="009B4381">
              <w:rPr>
                <w:rFonts w:ascii="Cambria" w:eastAsia="Times New Roman" w:hAnsi="Cambria" w:cs="Calibri"/>
                <w:b/>
                <w:bCs/>
                <w:color w:val="000000"/>
                <w:sz w:val="20"/>
                <w:szCs w:val="20"/>
              </w:rPr>
              <w:t>HSGPA &gt;= 3.0</w:t>
            </w:r>
            <w:r w:rsidRPr="009B4381">
              <w:rPr>
                <w:rFonts w:ascii="Cambria" w:eastAsia="Times New Roman" w:hAnsi="Cambria" w:cs="Calibri"/>
                <w:color w:val="000000"/>
                <w:sz w:val="20"/>
                <w:szCs w:val="20"/>
              </w:rPr>
              <w:t xml:space="preserve">    </w:t>
            </w:r>
            <w:r w:rsidRPr="009B4381">
              <w:rPr>
                <w:rFonts w:ascii="Cambria" w:eastAsia="Times New Roman" w:hAnsi="Cambria" w:cs="Calibri"/>
                <w:color w:val="000000"/>
                <w:sz w:val="20"/>
                <w:szCs w:val="20"/>
              </w:rPr>
              <w:br/>
            </w:r>
            <w:r w:rsidRPr="009B4381">
              <w:rPr>
                <w:rFonts w:ascii="Cambria" w:eastAsia="Times New Roman" w:hAnsi="Cambria" w:cs="Calibri"/>
                <w:color w:val="000000"/>
                <w:sz w:val="20"/>
                <w:szCs w:val="20"/>
              </w:rPr>
              <w:br/>
              <w:t>(Success rate = 75%)</w:t>
            </w:r>
          </w:p>
        </w:tc>
        <w:tc>
          <w:tcPr>
            <w:tcW w:w="2520" w:type="dxa"/>
            <w:tcBorders>
              <w:top w:val="single" w:sz="8" w:space="0" w:color="auto"/>
              <w:left w:val="nil"/>
              <w:bottom w:val="single" w:sz="4" w:space="0" w:color="auto"/>
              <w:right w:val="single" w:sz="8" w:space="0" w:color="auto"/>
            </w:tcBorders>
            <w:shd w:val="clear" w:color="auto" w:fill="auto"/>
            <w:vAlign w:val="center"/>
            <w:hideMark/>
          </w:tcPr>
          <w:p w14:paraId="2262AB6D" w14:textId="77777777" w:rsidR="009B4381" w:rsidRPr="009B4381" w:rsidRDefault="009B4381" w:rsidP="009B4381">
            <w:pPr>
              <w:spacing w:after="0" w:line="240" w:lineRule="auto"/>
              <w:jc w:val="center"/>
              <w:rPr>
                <w:rFonts w:ascii="Cambria" w:eastAsia="Times New Roman" w:hAnsi="Cambria" w:cs="Calibri"/>
                <w:color w:val="000000"/>
                <w:sz w:val="20"/>
                <w:szCs w:val="20"/>
              </w:rPr>
            </w:pPr>
            <w:r w:rsidRPr="009B4381">
              <w:rPr>
                <w:rFonts w:ascii="Cambria" w:eastAsia="Times New Roman" w:hAnsi="Cambria" w:cs="Calibri"/>
                <w:b/>
                <w:bCs/>
                <w:color w:val="000000"/>
                <w:sz w:val="20"/>
                <w:szCs w:val="20"/>
              </w:rPr>
              <w:t xml:space="preserve">Math 13 (Statistics) or Math 15 (Math for Liberal Arts) </w:t>
            </w:r>
            <w:r w:rsidRPr="009B4381">
              <w:rPr>
                <w:rFonts w:ascii="Cambria" w:eastAsia="Times New Roman" w:hAnsi="Cambria" w:cs="Calibri"/>
                <w:color w:val="000000"/>
                <w:sz w:val="20"/>
                <w:szCs w:val="20"/>
              </w:rPr>
              <w:br/>
              <w:t>No support Required</w:t>
            </w:r>
          </w:p>
        </w:tc>
      </w:tr>
      <w:tr w:rsidR="007755C3" w:rsidRPr="009B4381" w14:paraId="26F86428" w14:textId="77777777" w:rsidTr="007755C3">
        <w:trPr>
          <w:trHeight w:val="1275"/>
        </w:trPr>
        <w:tc>
          <w:tcPr>
            <w:tcW w:w="2430" w:type="dxa"/>
            <w:tcBorders>
              <w:top w:val="nil"/>
              <w:left w:val="single" w:sz="8" w:space="0" w:color="auto"/>
              <w:bottom w:val="single" w:sz="4" w:space="0" w:color="auto"/>
              <w:right w:val="single" w:sz="4" w:space="0" w:color="auto"/>
            </w:tcBorders>
            <w:shd w:val="clear" w:color="auto" w:fill="auto"/>
            <w:vAlign w:val="center"/>
            <w:hideMark/>
          </w:tcPr>
          <w:p w14:paraId="34A88489" w14:textId="77777777" w:rsidR="009B4381" w:rsidRPr="009B4381" w:rsidRDefault="009B4381" w:rsidP="009B4381">
            <w:pPr>
              <w:spacing w:after="0" w:line="240" w:lineRule="auto"/>
              <w:jc w:val="center"/>
              <w:rPr>
                <w:rFonts w:ascii="Cambria" w:eastAsia="Times New Roman" w:hAnsi="Cambria" w:cs="Calibri"/>
                <w:color w:val="000000"/>
                <w:sz w:val="20"/>
                <w:szCs w:val="20"/>
              </w:rPr>
            </w:pPr>
            <w:r w:rsidRPr="009B4381">
              <w:rPr>
                <w:rFonts w:ascii="Cambria" w:eastAsia="Times New Roman" w:hAnsi="Cambria" w:cs="Calibri"/>
                <w:b/>
                <w:bCs/>
                <w:color w:val="000000"/>
                <w:sz w:val="20"/>
                <w:szCs w:val="20"/>
              </w:rPr>
              <w:t>HSGPA from 2.3 to 2.9</w:t>
            </w:r>
            <w:r w:rsidRPr="009B4381">
              <w:rPr>
                <w:rFonts w:ascii="Cambria" w:eastAsia="Times New Roman" w:hAnsi="Cambria" w:cs="Calibri"/>
                <w:color w:val="000000"/>
                <w:sz w:val="20"/>
                <w:szCs w:val="20"/>
              </w:rPr>
              <w:t xml:space="preserve">   </w:t>
            </w:r>
            <w:r w:rsidRPr="009B4381">
              <w:rPr>
                <w:rFonts w:ascii="Cambria" w:eastAsia="Times New Roman" w:hAnsi="Cambria" w:cs="Calibri"/>
                <w:color w:val="000000"/>
                <w:sz w:val="20"/>
                <w:szCs w:val="20"/>
              </w:rPr>
              <w:br/>
            </w:r>
            <w:r w:rsidRPr="009B4381">
              <w:rPr>
                <w:rFonts w:ascii="Cambria" w:eastAsia="Times New Roman" w:hAnsi="Cambria" w:cs="Calibri"/>
                <w:color w:val="000000"/>
                <w:sz w:val="20"/>
                <w:szCs w:val="20"/>
              </w:rPr>
              <w:br/>
              <w:t>(Success rate = 50%)</w:t>
            </w:r>
          </w:p>
        </w:tc>
        <w:tc>
          <w:tcPr>
            <w:tcW w:w="2520" w:type="dxa"/>
            <w:tcBorders>
              <w:top w:val="nil"/>
              <w:left w:val="nil"/>
              <w:bottom w:val="single" w:sz="4" w:space="0" w:color="auto"/>
              <w:right w:val="single" w:sz="8" w:space="0" w:color="auto"/>
            </w:tcBorders>
            <w:shd w:val="clear" w:color="auto" w:fill="auto"/>
            <w:vAlign w:val="center"/>
            <w:hideMark/>
          </w:tcPr>
          <w:p w14:paraId="3FF14BDE" w14:textId="77777777" w:rsidR="009B4381" w:rsidRPr="009B4381" w:rsidRDefault="009B4381" w:rsidP="009B4381">
            <w:pPr>
              <w:spacing w:after="0" w:line="240" w:lineRule="auto"/>
              <w:jc w:val="center"/>
              <w:rPr>
                <w:rFonts w:ascii="Cambria" w:eastAsia="Times New Roman" w:hAnsi="Cambria" w:cs="Calibri"/>
                <w:color w:val="000000"/>
                <w:sz w:val="20"/>
                <w:szCs w:val="20"/>
              </w:rPr>
            </w:pPr>
            <w:r w:rsidRPr="009B4381">
              <w:rPr>
                <w:rFonts w:ascii="Cambria" w:eastAsia="Times New Roman" w:hAnsi="Cambria" w:cs="Calibri"/>
                <w:b/>
                <w:bCs/>
                <w:color w:val="000000"/>
                <w:sz w:val="20"/>
                <w:szCs w:val="20"/>
              </w:rPr>
              <w:t>Math 13 (Statistics) + Math 213 (Support for Statistics)</w:t>
            </w:r>
            <w:r w:rsidRPr="009B4381">
              <w:rPr>
                <w:rFonts w:ascii="Cambria" w:eastAsia="Times New Roman" w:hAnsi="Cambria" w:cs="Calibri"/>
                <w:color w:val="000000"/>
                <w:sz w:val="20"/>
                <w:szCs w:val="20"/>
              </w:rPr>
              <w:t xml:space="preserve"> recommended</w:t>
            </w:r>
            <w:r w:rsidRPr="009B4381">
              <w:rPr>
                <w:rFonts w:ascii="Cambria" w:eastAsia="Times New Roman" w:hAnsi="Cambria" w:cs="Calibri"/>
                <w:color w:val="000000"/>
                <w:sz w:val="20"/>
                <w:szCs w:val="20"/>
              </w:rPr>
              <w:br/>
              <w:t xml:space="preserve">or </w:t>
            </w:r>
            <w:r w:rsidRPr="009B4381">
              <w:rPr>
                <w:rFonts w:ascii="Cambria" w:eastAsia="Times New Roman" w:hAnsi="Cambria" w:cs="Calibri"/>
                <w:color w:val="000000"/>
                <w:sz w:val="20"/>
                <w:szCs w:val="20"/>
              </w:rPr>
              <w:br/>
            </w:r>
            <w:r w:rsidRPr="009B4381">
              <w:rPr>
                <w:rFonts w:ascii="Cambria" w:eastAsia="Times New Roman" w:hAnsi="Cambria" w:cs="Calibri"/>
                <w:b/>
                <w:bCs/>
                <w:color w:val="000000"/>
                <w:sz w:val="20"/>
                <w:szCs w:val="20"/>
              </w:rPr>
              <w:t>Math 15 (Math for Liberal Arts)  (Currently no Support Course)</w:t>
            </w:r>
            <w:r w:rsidRPr="009B4381">
              <w:rPr>
                <w:rFonts w:ascii="Cambria" w:eastAsia="Times New Roman" w:hAnsi="Cambria" w:cs="Calibri"/>
                <w:color w:val="000000"/>
                <w:sz w:val="20"/>
                <w:szCs w:val="20"/>
              </w:rPr>
              <w:t xml:space="preserve"> </w:t>
            </w:r>
          </w:p>
        </w:tc>
      </w:tr>
      <w:tr w:rsidR="007755C3" w:rsidRPr="009B4381" w14:paraId="319F9917" w14:textId="77777777" w:rsidTr="007755C3">
        <w:trPr>
          <w:trHeight w:val="1545"/>
        </w:trPr>
        <w:tc>
          <w:tcPr>
            <w:tcW w:w="2430" w:type="dxa"/>
            <w:tcBorders>
              <w:top w:val="nil"/>
              <w:left w:val="single" w:sz="8" w:space="0" w:color="auto"/>
              <w:bottom w:val="single" w:sz="8" w:space="0" w:color="auto"/>
              <w:right w:val="single" w:sz="4" w:space="0" w:color="auto"/>
            </w:tcBorders>
            <w:shd w:val="clear" w:color="auto" w:fill="auto"/>
            <w:vAlign w:val="center"/>
            <w:hideMark/>
          </w:tcPr>
          <w:p w14:paraId="22272A93" w14:textId="77777777" w:rsidR="009B4381" w:rsidRPr="009B4381" w:rsidRDefault="009B4381" w:rsidP="009B4381">
            <w:pPr>
              <w:spacing w:after="0" w:line="240" w:lineRule="auto"/>
              <w:jc w:val="center"/>
              <w:rPr>
                <w:rFonts w:ascii="Cambria" w:eastAsia="Times New Roman" w:hAnsi="Cambria" w:cs="Calibri"/>
                <w:color w:val="000000"/>
                <w:sz w:val="20"/>
                <w:szCs w:val="20"/>
              </w:rPr>
            </w:pPr>
            <w:r w:rsidRPr="009B4381">
              <w:rPr>
                <w:rFonts w:ascii="Cambria" w:eastAsia="Times New Roman" w:hAnsi="Cambria" w:cs="Calibri"/>
                <w:b/>
                <w:bCs/>
                <w:color w:val="000000"/>
                <w:sz w:val="20"/>
                <w:szCs w:val="20"/>
              </w:rPr>
              <w:t>HSGPA &lt; 2.3</w:t>
            </w:r>
            <w:r w:rsidRPr="009B4381">
              <w:rPr>
                <w:rFonts w:ascii="Cambria" w:eastAsia="Times New Roman" w:hAnsi="Cambria" w:cs="Calibri"/>
                <w:color w:val="000000"/>
                <w:sz w:val="20"/>
                <w:szCs w:val="20"/>
              </w:rPr>
              <w:t xml:space="preserve">       </w:t>
            </w:r>
            <w:r w:rsidRPr="009B4381">
              <w:rPr>
                <w:rFonts w:ascii="Cambria" w:eastAsia="Times New Roman" w:hAnsi="Cambria" w:cs="Calibri"/>
                <w:color w:val="000000"/>
                <w:sz w:val="20"/>
                <w:szCs w:val="20"/>
              </w:rPr>
              <w:br/>
            </w:r>
            <w:r w:rsidRPr="009B4381">
              <w:rPr>
                <w:rFonts w:ascii="Cambria" w:eastAsia="Times New Roman" w:hAnsi="Cambria" w:cs="Calibri"/>
                <w:color w:val="000000"/>
                <w:sz w:val="20"/>
                <w:szCs w:val="20"/>
              </w:rPr>
              <w:br/>
              <w:t>(Success rate = 29%)</w:t>
            </w:r>
          </w:p>
        </w:tc>
        <w:tc>
          <w:tcPr>
            <w:tcW w:w="2520" w:type="dxa"/>
            <w:tcBorders>
              <w:top w:val="nil"/>
              <w:left w:val="nil"/>
              <w:bottom w:val="single" w:sz="8" w:space="0" w:color="auto"/>
              <w:right w:val="single" w:sz="8" w:space="0" w:color="auto"/>
            </w:tcBorders>
            <w:shd w:val="clear" w:color="auto" w:fill="auto"/>
            <w:vAlign w:val="center"/>
            <w:hideMark/>
          </w:tcPr>
          <w:p w14:paraId="53990D49" w14:textId="77777777" w:rsidR="009B4381" w:rsidRPr="009B4381" w:rsidRDefault="009B4381" w:rsidP="009B4381">
            <w:pPr>
              <w:spacing w:after="0" w:line="240" w:lineRule="auto"/>
              <w:jc w:val="center"/>
              <w:rPr>
                <w:rFonts w:ascii="Cambria" w:eastAsia="Times New Roman" w:hAnsi="Cambria" w:cs="Calibri"/>
                <w:color w:val="000000"/>
                <w:sz w:val="20"/>
                <w:szCs w:val="20"/>
              </w:rPr>
            </w:pPr>
            <w:r w:rsidRPr="009B4381">
              <w:rPr>
                <w:rFonts w:ascii="Cambria" w:eastAsia="Times New Roman" w:hAnsi="Cambria" w:cs="Calibri"/>
                <w:b/>
                <w:bCs/>
                <w:color w:val="000000"/>
                <w:sz w:val="20"/>
                <w:szCs w:val="20"/>
              </w:rPr>
              <w:t>Math 13 (Statistics) + Math 213 (Support for Statistics)</w:t>
            </w:r>
            <w:r w:rsidRPr="009B4381">
              <w:rPr>
                <w:rFonts w:ascii="Cambria" w:eastAsia="Times New Roman" w:hAnsi="Cambria" w:cs="Calibri"/>
                <w:color w:val="000000"/>
                <w:sz w:val="20"/>
                <w:szCs w:val="20"/>
              </w:rPr>
              <w:t xml:space="preserve"> </w:t>
            </w:r>
            <w:r w:rsidRPr="009B4381">
              <w:rPr>
                <w:rFonts w:ascii="Cambria" w:eastAsia="Times New Roman" w:hAnsi="Cambria" w:cs="Calibri"/>
                <w:color w:val="000000"/>
                <w:sz w:val="20"/>
                <w:szCs w:val="20"/>
              </w:rPr>
              <w:br/>
              <w:t xml:space="preserve">(support </w:t>
            </w:r>
            <w:r w:rsidRPr="009B4381">
              <w:rPr>
                <w:rFonts w:ascii="Cambria" w:eastAsia="Times New Roman" w:hAnsi="Cambria" w:cs="Calibri"/>
                <w:b/>
                <w:bCs/>
                <w:i/>
                <w:iCs/>
                <w:color w:val="000000"/>
                <w:sz w:val="20"/>
                <w:szCs w:val="20"/>
                <w:u w:val="single"/>
              </w:rPr>
              <w:t>required</w:t>
            </w:r>
            <w:r w:rsidRPr="009B4381">
              <w:rPr>
                <w:rFonts w:ascii="Cambria" w:eastAsia="Times New Roman" w:hAnsi="Cambria" w:cs="Calibri"/>
                <w:color w:val="000000"/>
                <w:sz w:val="20"/>
                <w:szCs w:val="20"/>
              </w:rPr>
              <w:t>)</w:t>
            </w:r>
            <w:r w:rsidRPr="009B4381">
              <w:rPr>
                <w:rFonts w:ascii="Cambria" w:eastAsia="Times New Roman" w:hAnsi="Cambria" w:cs="Calibri"/>
                <w:color w:val="000000"/>
                <w:sz w:val="20"/>
                <w:szCs w:val="20"/>
              </w:rPr>
              <w:br/>
              <w:t xml:space="preserve">or </w:t>
            </w:r>
            <w:r w:rsidRPr="009B4381">
              <w:rPr>
                <w:rFonts w:ascii="Cambria" w:eastAsia="Times New Roman" w:hAnsi="Cambria" w:cs="Calibri"/>
                <w:color w:val="000000"/>
                <w:sz w:val="20"/>
                <w:szCs w:val="20"/>
              </w:rPr>
              <w:br/>
            </w:r>
            <w:r w:rsidRPr="009B4381">
              <w:rPr>
                <w:rFonts w:ascii="Cambria" w:eastAsia="Times New Roman" w:hAnsi="Cambria" w:cs="Calibri"/>
                <w:b/>
                <w:bCs/>
                <w:color w:val="000000"/>
                <w:sz w:val="20"/>
                <w:szCs w:val="20"/>
              </w:rPr>
              <w:t>Math 15 (Math for Liberal Arts)  (Currently no Support Course)</w:t>
            </w:r>
          </w:p>
        </w:tc>
      </w:tr>
    </w:tbl>
    <w:p w14:paraId="52C0CC97" w14:textId="77777777" w:rsidR="009B4381" w:rsidRDefault="009B4381" w:rsidP="009B4381">
      <w:pPr>
        <w:spacing w:after="0"/>
        <w:rPr>
          <w:rFonts w:ascii="Cambria" w:hAnsi="Cambria"/>
          <w:b/>
          <w:color w:val="FF0000"/>
          <w:sz w:val="24"/>
          <w:szCs w:val="24"/>
        </w:rPr>
      </w:pPr>
    </w:p>
    <w:p w14:paraId="49759066" w14:textId="77777777" w:rsidR="009B4381" w:rsidRDefault="009B4381" w:rsidP="009B4381">
      <w:pPr>
        <w:spacing w:after="0"/>
        <w:rPr>
          <w:rFonts w:ascii="Cambria" w:hAnsi="Cambria"/>
          <w:b/>
          <w:color w:val="FF0000"/>
          <w:sz w:val="24"/>
          <w:szCs w:val="24"/>
        </w:rPr>
      </w:pPr>
    </w:p>
    <w:p w14:paraId="3E318733" w14:textId="77777777" w:rsidR="009B4381" w:rsidRDefault="009B4381" w:rsidP="009B4381">
      <w:pPr>
        <w:spacing w:after="0"/>
        <w:rPr>
          <w:rFonts w:ascii="Cambria" w:hAnsi="Cambria"/>
          <w:b/>
          <w:color w:val="FF0000"/>
          <w:sz w:val="24"/>
          <w:szCs w:val="24"/>
        </w:rPr>
      </w:pPr>
    </w:p>
    <w:p w14:paraId="0D1C89D2" w14:textId="77777777" w:rsidR="00B77607" w:rsidRDefault="002A0E63" w:rsidP="002A0E63">
      <w:pPr>
        <w:spacing w:after="0"/>
        <w:rPr>
          <w:rFonts w:ascii="Cambria" w:hAnsi="Cambria"/>
          <w:b/>
          <w:color w:val="FF0000"/>
          <w:sz w:val="24"/>
          <w:szCs w:val="24"/>
        </w:rPr>
      </w:pPr>
      <w:r>
        <w:rPr>
          <w:rFonts w:ascii="Cambria" w:hAnsi="Cambria"/>
          <w:b/>
          <w:color w:val="FF0000"/>
          <w:sz w:val="24"/>
          <w:szCs w:val="24"/>
        </w:rPr>
        <w:t>*If student did not complete Algebra II in HS, they can take Math 203</w:t>
      </w:r>
    </w:p>
    <w:p w14:paraId="1ADFEC0C" w14:textId="77777777" w:rsidR="002A0E63" w:rsidRPr="002A0E63" w:rsidRDefault="002A0E63" w:rsidP="002A0E63">
      <w:pPr>
        <w:spacing w:after="0"/>
        <w:rPr>
          <w:rFonts w:ascii="Cambria" w:hAnsi="Cambria"/>
          <w:b/>
          <w:color w:val="FF0000"/>
          <w:sz w:val="24"/>
          <w:szCs w:val="24"/>
        </w:rPr>
      </w:pPr>
    </w:p>
    <w:p w14:paraId="1B6F4906" w14:textId="77777777" w:rsidR="00B77607" w:rsidRDefault="00B77607" w:rsidP="00B77607">
      <w:pPr>
        <w:tabs>
          <w:tab w:val="left" w:pos="6985"/>
        </w:tabs>
        <w:spacing w:after="0"/>
        <w:rPr>
          <w:rFonts w:ascii="Cambria" w:hAnsi="Cambria"/>
          <w:i/>
          <w:sz w:val="20"/>
          <w:szCs w:val="20"/>
        </w:rPr>
      </w:pPr>
      <w:r w:rsidRPr="00B77607">
        <w:rPr>
          <w:rFonts w:ascii="Cambria" w:hAnsi="Cambria"/>
          <w:i/>
          <w:sz w:val="20"/>
          <w:szCs w:val="20"/>
        </w:rPr>
        <w:t>This rule set was given to us by the State Chancellor’s Office in their 7/10 memo</w:t>
      </w:r>
      <w:r>
        <w:rPr>
          <w:rFonts w:ascii="Cambria" w:hAnsi="Cambria"/>
          <w:i/>
          <w:sz w:val="20"/>
          <w:szCs w:val="20"/>
        </w:rPr>
        <w:t xml:space="preserve">, which can be found at: </w:t>
      </w:r>
      <w:hyperlink r:id="rId13" w:history="1">
        <w:r w:rsidRPr="00CC68B1">
          <w:rPr>
            <w:rStyle w:val="Hyperlink"/>
            <w:rFonts w:ascii="Cambria" w:hAnsi="Cambria"/>
            <w:i/>
            <w:sz w:val="20"/>
            <w:szCs w:val="20"/>
          </w:rPr>
          <w:t>https://asccc.org/sites/default/files/AA%2018-40%20AB%20705%20Implementation%20Memorandum_.pdf</w:t>
        </w:r>
      </w:hyperlink>
    </w:p>
    <w:p w14:paraId="17513BA8" w14:textId="77777777" w:rsidR="00B77607" w:rsidRDefault="00B77607" w:rsidP="00B77607">
      <w:pPr>
        <w:tabs>
          <w:tab w:val="left" w:pos="6985"/>
        </w:tabs>
        <w:spacing w:after="0"/>
        <w:rPr>
          <w:rFonts w:ascii="Cambria" w:hAnsi="Cambria"/>
          <w:i/>
          <w:sz w:val="20"/>
          <w:szCs w:val="20"/>
        </w:rPr>
      </w:pPr>
    </w:p>
    <w:p w14:paraId="226A52A8" w14:textId="77777777" w:rsidR="007513E6" w:rsidRPr="00B77607" w:rsidRDefault="007513E6" w:rsidP="00B77607">
      <w:pPr>
        <w:tabs>
          <w:tab w:val="left" w:pos="6985"/>
        </w:tabs>
        <w:spacing w:after="0"/>
        <w:rPr>
          <w:rFonts w:ascii="Cambria" w:hAnsi="Cambria"/>
          <w:i/>
          <w:sz w:val="20"/>
          <w:szCs w:val="20"/>
        </w:rPr>
      </w:pPr>
    </w:p>
    <w:p w14:paraId="63F1BA77" w14:textId="77777777" w:rsidR="00B77607" w:rsidRPr="00B77607" w:rsidRDefault="00B77607" w:rsidP="009B4381">
      <w:pPr>
        <w:spacing w:after="0"/>
        <w:rPr>
          <w:rFonts w:ascii="Cambria" w:hAnsi="Cambria"/>
          <w:b/>
          <w:sz w:val="24"/>
          <w:szCs w:val="24"/>
          <w:u w:val="single"/>
        </w:rPr>
      </w:pPr>
      <w:r w:rsidRPr="00B77607">
        <w:rPr>
          <w:rFonts w:ascii="Cambria" w:hAnsi="Cambria"/>
          <w:b/>
          <w:sz w:val="24"/>
          <w:szCs w:val="24"/>
          <w:u w:val="single"/>
        </w:rPr>
        <w:lastRenderedPageBreak/>
        <w:t>Persuading Students to go directly into Transfer:</w:t>
      </w:r>
    </w:p>
    <w:p w14:paraId="4B8B535A" w14:textId="77777777" w:rsidR="00B77607" w:rsidRPr="00B77607" w:rsidRDefault="00B77607" w:rsidP="00B77607">
      <w:pPr>
        <w:pStyle w:val="ListParagraph"/>
        <w:numPr>
          <w:ilvl w:val="0"/>
          <w:numId w:val="1"/>
        </w:numPr>
        <w:spacing w:after="0"/>
        <w:rPr>
          <w:rFonts w:ascii="Cambria" w:hAnsi="Cambria"/>
          <w:b/>
          <w:sz w:val="24"/>
          <w:szCs w:val="24"/>
        </w:rPr>
      </w:pPr>
      <w:r>
        <w:rPr>
          <w:rFonts w:ascii="Cambria" w:hAnsi="Cambria"/>
          <w:sz w:val="24"/>
          <w:szCs w:val="24"/>
        </w:rPr>
        <w:t>The data shows that your best chance of completing transfer level math is by taking it NOW</w:t>
      </w:r>
    </w:p>
    <w:p w14:paraId="3B0981A8" w14:textId="77777777" w:rsidR="00B77607" w:rsidRPr="007B18AD" w:rsidRDefault="00B77607" w:rsidP="00B77607">
      <w:pPr>
        <w:pStyle w:val="ListParagraph"/>
        <w:numPr>
          <w:ilvl w:val="0"/>
          <w:numId w:val="1"/>
        </w:numPr>
        <w:spacing w:after="0"/>
        <w:rPr>
          <w:rFonts w:ascii="Cambria" w:hAnsi="Cambria"/>
          <w:b/>
          <w:sz w:val="24"/>
          <w:szCs w:val="24"/>
        </w:rPr>
      </w:pPr>
      <w:r>
        <w:rPr>
          <w:rFonts w:ascii="Cambria" w:hAnsi="Cambria"/>
          <w:sz w:val="24"/>
          <w:szCs w:val="24"/>
        </w:rPr>
        <w:t xml:space="preserve">The Pell grant lasts for 6 years </w:t>
      </w:r>
      <w:r>
        <w:rPr>
          <w:rFonts w:ascii="Cambria" w:hAnsi="Cambria"/>
          <w:b/>
          <w:sz w:val="24"/>
          <w:szCs w:val="24"/>
        </w:rPr>
        <w:t>total</w:t>
      </w:r>
      <w:r>
        <w:rPr>
          <w:rFonts w:ascii="Cambria" w:hAnsi="Cambria"/>
          <w:sz w:val="24"/>
          <w:szCs w:val="24"/>
        </w:rPr>
        <w:t xml:space="preserve"> now.  </w:t>
      </w:r>
      <w:r w:rsidRPr="00B77607">
        <w:rPr>
          <w:rFonts w:ascii="Cambria" w:hAnsi="Cambria"/>
          <w:i/>
          <w:sz w:val="24"/>
          <w:szCs w:val="24"/>
        </w:rPr>
        <w:t>After 90 units, you get less $!</w:t>
      </w:r>
    </w:p>
    <w:p w14:paraId="76BFDB53" w14:textId="77777777" w:rsidR="007B18AD" w:rsidRPr="007B18AD" w:rsidRDefault="007B18AD" w:rsidP="00B77607">
      <w:pPr>
        <w:pStyle w:val="ListParagraph"/>
        <w:numPr>
          <w:ilvl w:val="0"/>
          <w:numId w:val="1"/>
        </w:numPr>
        <w:spacing w:after="0"/>
        <w:rPr>
          <w:rFonts w:ascii="Cambria" w:hAnsi="Cambria"/>
          <w:b/>
          <w:sz w:val="24"/>
          <w:szCs w:val="24"/>
        </w:rPr>
      </w:pPr>
      <w:r>
        <w:rPr>
          <w:rFonts w:ascii="Cambria" w:hAnsi="Cambria"/>
          <w:sz w:val="24"/>
          <w:szCs w:val="24"/>
        </w:rPr>
        <w:t>Other states have already made this transition and their success at college level is exceptional AND it has closed the achievement gaps between ethnicities (and possibly other factors)</w:t>
      </w:r>
    </w:p>
    <w:p w14:paraId="394E026D" w14:textId="77777777" w:rsidR="007B18AD" w:rsidRPr="00B77607" w:rsidRDefault="007B18AD" w:rsidP="00B77607">
      <w:pPr>
        <w:pStyle w:val="ListParagraph"/>
        <w:numPr>
          <w:ilvl w:val="0"/>
          <w:numId w:val="1"/>
        </w:numPr>
        <w:spacing w:after="0"/>
        <w:rPr>
          <w:rFonts w:ascii="Cambria" w:hAnsi="Cambria"/>
          <w:b/>
          <w:sz w:val="24"/>
          <w:szCs w:val="24"/>
        </w:rPr>
      </w:pPr>
      <w:r>
        <w:rPr>
          <w:rFonts w:ascii="Cambria" w:hAnsi="Cambria"/>
          <w:sz w:val="24"/>
          <w:szCs w:val="24"/>
        </w:rPr>
        <w:t>The data from other states is compelling – the groups (those with or without support) perform similarly.  The lowest band (where support is required for us) is not as good as the other two bands, BUT their chances of completing transfer level with support (via direct placement or without taking basic skills math courses) is at least 5 times better than attempting to go through the basic skills math sequence.</w:t>
      </w:r>
    </w:p>
    <w:p w14:paraId="00BFF26F" w14:textId="77777777" w:rsidR="00B77607" w:rsidRDefault="00B77607" w:rsidP="00B77607">
      <w:pPr>
        <w:spacing w:after="0"/>
        <w:rPr>
          <w:rFonts w:ascii="Cambria" w:hAnsi="Cambria"/>
          <w:b/>
          <w:sz w:val="24"/>
          <w:szCs w:val="24"/>
        </w:rPr>
      </w:pPr>
    </w:p>
    <w:p w14:paraId="5EC42FD7" w14:textId="77777777" w:rsidR="00B77607" w:rsidRDefault="00B77607" w:rsidP="00B77607">
      <w:pPr>
        <w:spacing w:after="0"/>
        <w:rPr>
          <w:rFonts w:ascii="Cambria" w:hAnsi="Cambria"/>
          <w:b/>
          <w:sz w:val="24"/>
          <w:szCs w:val="24"/>
          <w:u w:val="single"/>
        </w:rPr>
      </w:pPr>
      <w:r>
        <w:rPr>
          <w:rFonts w:ascii="Cambria" w:hAnsi="Cambria"/>
          <w:b/>
          <w:sz w:val="24"/>
          <w:szCs w:val="24"/>
          <w:u w:val="single"/>
        </w:rPr>
        <w:t>Additional Details:</w:t>
      </w:r>
    </w:p>
    <w:p w14:paraId="276C28B2" w14:textId="77777777" w:rsidR="00B77607" w:rsidRDefault="00B77607" w:rsidP="00B77607">
      <w:pPr>
        <w:pStyle w:val="ListParagraph"/>
        <w:numPr>
          <w:ilvl w:val="0"/>
          <w:numId w:val="2"/>
        </w:numPr>
        <w:spacing w:after="0"/>
        <w:rPr>
          <w:rFonts w:ascii="Cambria" w:hAnsi="Cambria"/>
          <w:sz w:val="24"/>
          <w:szCs w:val="24"/>
        </w:rPr>
      </w:pPr>
      <w:r>
        <w:rPr>
          <w:rFonts w:ascii="Cambria" w:hAnsi="Cambria"/>
          <w:sz w:val="24"/>
          <w:szCs w:val="24"/>
        </w:rPr>
        <w:t>Current students need to be reassessed for fall 2019</w:t>
      </w:r>
    </w:p>
    <w:p w14:paraId="7B61EE95" w14:textId="77777777" w:rsidR="00CB29FD" w:rsidRDefault="00B77607" w:rsidP="00B77607">
      <w:pPr>
        <w:pStyle w:val="ListParagraph"/>
        <w:numPr>
          <w:ilvl w:val="0"/>
          <w:numId w:val="2"/>
        </w:numPr>
        <w:spacing w:after="0"/>
        <w:rPr>
          <w:rFonts w:ascii="Cambria" w:hAnsi="Cambria"/>
          <w:sz w:val="24"/>
          <w:szCs w:val="24"/>
        </w:rPr>
      </w:pPr>
      <w:r>
        <w:rPr>
          <w:rFonts w:ascii="Cambria" w:hAnsi="Cambria"/>
          <w:sz w:val="24"/>
          <w:szCs w:val="24"/>
        </w:rPr>
        <w:t xml:space="preserve">New </w:t>
      </w:r>
      <w:r w:rsidR="00CB29FD">
        <w:rPr>
          <w:rFonts w:ascii="Cambria" w:hAnsi="Cambria"/>
          <w:sz w:val="24"/>
          <w:szCs w:val="24"/>
        </w:rPr>
        <w:t>funding formula (SFCC) is partly performance based, including:</w:t>
      </w:r>
      <w:r>
        <w:rPr>
          <w:rFonts w:ascii="Cambria" w:hAnsi="Cambria"/>
          <w:sz w:val="24"/>
          <w:szCs w:val="24"/>
        </w:rPr>
        <w:t xml:space="preserve"> </w:t>
      </w:r>
    </w:p>
    <w:p w14:paraId="770AB3A0" w14:textId="77777777" w:rsidR="00CB29FD" w:rsidRDefault="00B77607" w:rsidP="00CB29FD">
      <w:pPr>
        <w:pStyle w:val="ListParagraph"/>
        <w:numPr>
          <w:ilvl w:val="1"/>
          <w:numId w:val="2"/>
        </w:numPr>
        <w:spacing w:after="0"/>
        <w:rPr>
          <w:rFonts w:ascii="Cambria" w:hAnsi="Cambria"/>
          <w:sz w:val="24"/>
          <w:szCs w:val="24"/>
        </w:rPr>
      </w:pPr>
      <w:r>
        <w:rPr>
          <w:rFonts w:ascii="Cambria" w:hAnsi="Cambria"/>
          <w:sz w:val="24"/>
          <w:szCs w:val="24"/>
        </w:rPr>
        <w:t xml:space="preserve">if </w:t>
      </w:r>
      <w:r w:rsidR="00CB29FD">
        <w:rPr>
          <w:rFonts w:ascii="Cambria" w:hAnsi="Cambria"/>
          <w:sz w:val="24"/>
          <w:szCs w:val="24"/>
        </w:rPr>
        <w:t xml:space="preserve">transfer </w:t>
      </w:r>
      <w:r>
        <w:rPr>
          <w:rFonts w:ascii="Cambria" w:hAnsi="Cambria"/>
          <w:sz w:val="24"/>
          <w:szCs w:val="24"/>
        </w:rPr>
        <w:t xml:space="preserve">students complete Math/English requirements </w:t>
      </w:r>
      <w:r w:rsidRPr="00805552">
        <w:rPr>
          <w:rFonts w:ascii="Cambria" w:hAnsi="Cambria"/>
          <w:b/>
          <w:i/>
          <w:sz w:val="24"/>
          <w:szCs w:val="24"/>
          <w:u w:val="single"/>
        </w:rPr>
        <w:t>within their first year</w:t>
      </w:r>
    </w:p>
    <w:p w14:paraId="7099F7BC" w14:textId="77777777" w:rsidR="00CB29FD" w:rsidRDefault="00CB29FD" w:rsidP="00CB29FD">
      <w:pPr>
        <w:pStyle w:val="ListParagraph"/>
        <w:numPr>
          <w:ilvl w:val="1"/>
          <w:numId w:val="2"/>
        </w:numPr>
        <w:spacing w:after="0"/>
        <w:rPr>
          <w:rFonts w:ascii="Cambria" w:hAnsi="Cambria"/>
          <w:sz w:val="24"/>
          <w:szCs w:val="24"/>
        </w:rPr>
      </w:pPr>
      <w:r>
        <w:rPr>
          <w:rFonts w:ascii="Cambria" w:hAnsi="Cambria"/>
          <w:sz w:val="24"/>
          <w:szCs w:val="24"/>
        </w:rPr>
        <w:t xml:space="preserve">if CTE students </w:t>
      </w:r>
      <w:r w:rsidR="00B77607">
        <w:rPr>
          <w:rFonts w:ascii="Cambria" w:hAnsi="Cambria"/>
          <w:sz w:val="24"/>
          <w:szCs w:val="24"/>
        </w:rPr>
        <w:t>complete 9 units</w:t>
      </w:r>
      <w:r>
        <w:rPr>
          <w:rFonts w:ascii="Cambria" w:hAnsi="Cambria"/>
          <w:sz w:val="24"/>
          <w:szCs w:val="24"/>
        </w:rPr>
        <w:t xml:space="preserve"> </w:t>
      </w:r>
      <w:r w:rsidRPr="00805552">
        <w:rPr>
          <w:rFonts w:ascii="Cambria" w:hAnsi="Cambria"/>
          <w:b/>
          <w:i/>
          <w:sz w:val="24"/>
          <w:szCs w:val="24"/>
          <w:u w:val="single"/>
        </w:rPr>
        <w:t>within their first year</w:t>
      </w:r>
    </w:p>
    <w:p w14:paraId="5DC1D5D1" w14:textId="77777777" w:rsidR="00CB29FD" w:rsidRDefault="00CB29FD" w:rsidP="00CB29FD">
      <w:pPr>
        <w:pStyle w:val="ListParagraph"/>
        <w:numPr>
          <w:ilvl w:val="1"/>
          <w:numId w:val="2"/>
        </w:numPr>
        <w:spacing w:after="0"/>
        <w:rPr>
          <w:rFonts w:ascii="Cambria" w:hAnsi="Cambria"/>
          <w:sz w:val="24"/>
          <w:szCs w:val="24"/>
        </w:rPr>
      </w:pPr>
      <w:r>
        <w:rPr>
          <w:rFonts w:ascii="Cambria" w:hAnsi="Cambria"/>
          <w:sz w:val="24"/>
          <w:szCs w:val="24"/>
        </w:rPr>
        <w:t>more points are</w:t>
      </w:r>
      <w:r w:rsidR="00B77607">
        <w:rPr>
          <w:rFonts w:ascii="Cambria" w:hAnsi="Cambria"/>
          <w:sz w:val="24"/>
          <w:szCs w:val="24"/>
        </w:rPr>
        <w:t xml:space="preserve"> awarded</w:t>
      </w:r>
      <w:r>
        <w:rPr>
          <w:rFonts w:ascii="Cambria" w:hAnsi="Cambria"/>
          <w:sz w:val="24"/>
          <w:szCs w:val="24"/>
        </w:rPr>
        <w:t xml:space="preserve"> for AST than for local degrees</w:t>
      </w:r>
    </w:p>
    <w:p w14:paraId="703489C4" w14:textId="77777777" w:rsidR="00B77607" w:rsidRDefault="00CB29FD" w:rsidP="00CB29FD">
      <w:pPr>
        <w:pStyle w:val="ListParagraph"/>
        <w:numPr>
          <w:ilvl w:val="1"/>
          <w:numId w:val="2"/>
        </w:numPr>
        <w:spacing w:after="0"/>
        <w:rPr>
          <w:rFonts w:ascii="Cambria" w:hAnsi="Cambria"/>
          <w:sz w:val="24"/>
          <w:szCs w:val="24"/>
        </w:rPr>
      </w:pPr>
      <w:r>
        <w:rPr>
          <w:rFonts w:ascii="Cambria" w:hAnsi="Cambria"/>
          <w:sz w:val="24"/>
          <w:szCs w:val="24"/>
        </w:rPr>
        <w:t>points are given to us based on the number of degrees/certificates completed</w:t>
      </w:r>
      <w:r w:rsidR="00B77607">
        <w:rPr>
          <w:rFonts w:ascii="Cambria" w:hAnsi="Cambria"/>
          <w:sz w:val="24"/>
          <w:szCs w:val="24"/>
        </w:rPr>
        <w:t xml:space="preserve"> </w:t>
      </w:r>
    </w:p>
    <w:p w14:paraId="2A96120D" w14:textId="77777777" w:rsidR="007B18AD" w:rsidRDefault="007B18AD" w:rsidP="00CB29FD">
      <w:pPr>
        <w:pStyle w:val="ListParagraph"/>
        <w:numPr>
          <w:ilvl w:val="0"/>
          <w:numId w:val="2"/>
        </w:numPr>
        <w:spacing w:after="0"/>
        <w:rPr>
          <w:rFonts w:ascii="Cambria" w:hAnsi="Cambria"/>
          <w:sz w:val="24"/>
          <w:szCs w:val="24"/>
        </w:rPr>
      </w:pPr>
      <w:r>
        <w:rPr>
          <w:rFonts w:ascii="Cambria" w:hAnsi="Cambria"/>
          <w:sz w:val="24"/>
          <w:szCs w:val="24"/>
        </w:rPr>
        <w:t>We will be piloting transfer level math courses with support in spring</w:t>
      </w:r>
    </w:p>
    <w:p w14:paraId="5A3F3B49" w14:textId="77777777" w:rsidR="007B18AD" w:rsidRDefault="007B18AD" w:rsidP="00CB29FD">
      <w:pPr>
        <w:pStyle w:val="ListParagraph"/>
        <w:numPr>
          <w:ilvl w:val="0"/>
          <w:numId w:val="2"/>
        </w:numPr>
        <w:spacing w:after="0"/>
        <w:rPr>
          <w:rFonts w:ascii="Cambria" w:hAnsi="Cambria"/>
          <w:sz w:val="24"/>
          <w:szCs w:val="24"/>
        </w:rPr>
      </w:pPr>
      <w:r>
        <w:rPr>
          <w:rFonts w:ascii="Cambria" w:hAnsi="Cambria"/>
          <w:sz w:val="24"/>
          <w:szCs w:val="24"/>
        </w:rPr>
        <w:t xml:space="preserve">We are participating in community of practices across district to decide </w:t>
      </w:r>
      <w:r>
        <w:rPr>
          <w:rFonts w:ascii="Cambria" w:hAnsi="Cambria"/>
          <w:i/>
          <w:sz w:val="24"/>
          <w:szCs w:val="24"/>
        </w:rPr>
        <w:t>how</w:t>
      </w:r>
      <w:r>
        <w:rPr>
          <w:rFonts w:ascii="Cambria" w:hAnsi="Cambria"/>
          <w:sz w:val="24"/>
          <w:szCs w:val="24"/>
        </w:rPr>
        <w:t xml:space="preserve"> to teach these support courses.  We expect this work to continue through next semester.  </w:t>
      </w:r>
    </w:p>
    <w:p w14:paraId="46D2530F" w14:textId="77777777" w:rsidR="00CB29FD" w:rsidRDefault="007B18AD" w:rsidP="00CB29FD">
      <w:pPr>
        <w:pStyle w:val="ListParagraph"/>
        <w:numPr>
          <w:ilvl w:val="0"/>
          <w:numId w:val="2"/>
        </w:numPr>
        <w:spacing w:after="0"/>
        <w:rPr>
          <w:rFonts w:ascii="Cambria" w:hAnsi="Cambria"/>
          <w:sz w:val="24"/>
          <w:szCs w:val="24"/>
        </w:rPr>
      </w:pPr>
      <w:r>
        <w:rPr>
          <w:rFonts w:ascii="Cambria" w:hAnsi="Cambria"/>
          <w:sz w:val="24"/>
          <w:szCs w:val="24"/>
        </w:rPr>
        <w:t>W</w:t>
      </w:r>
      <w:r w:rsidR="00CB29FD">
        <w:rPr>
          <w:rFonts w:ascii="Cambria" w:hAnsi="Cambria"/>
          <w:sz w:val="24"/>
          <w:szCs w:val="24"/>
        </w:rPr>
        <w:t>e may need to partner with local adult schools to help students who need to complete lower level course work</w:t>
      </w:r>
    </w:p>
    <w:p w14:paraId="0DC943BD" w14:textId="77777777" w:rsidR="00CB29FD" w:rsidRDefault="00CB29FD" w:rsidP="00CB29FD">
      <w:pPr>
        <w:spacing w:after="0"/>
        <w:rPr>
          <w:rFonts w:ascii="Cambria" w:hAnsi="Cambria"/>
          <w:sz w:val="24"/>
          <w:szCs w:val="24"/>
        </w:rPr>
      </w:pPr>
    </w:p>
    <w:p w14:paraId="7D38629A" w14:textId="77777777" w:rsidR="007513E6" w:rsidRPr="007513E6" w:rsidRDefault="007513E6" w:rsidP="007513E6">
      <w:pPr>
        <w:spacing w:after="0"/>
        <w:jc w:val="center"/>
        <w:rPr>
          <w:rFonts w:ascii="Cambria" w:hAnsi="Cambria"/>
          <w:b/>
          <w:sz w:val="36"/>
          <w:szCs w:val="36"/>
        </w:rPr>
      </w:pPr>
      <w:r w:rsidRPr="007513E6">
        <w:rPr>
          <w:rFonts w:ascii="Cambria" w:hAnsi="Cambria"/>
          <w:b/>
          <w:sz w:val="36"/>
          <w:szCs w:val="36"/>
        </w:rPr>
        <w:t>Courses Offered with Math 503 Support for Spring 2019</w:t>
      </w:r>
    </w:p>
    <w:p w14:paraId="772BAFF1" w14:textId="77777777" w:rsidR="007513E6" w:rsidRDefault="007513E6" w:rsidP="007513E6">
      <w:pPr>
        <w:shd w:val="clear" w:color="auto" w:fill="FFFFFF"/>
        <w:spacing w:after="0" w:line="240" w:lineRule="auto"/>
        <w:rPr>
          <w:rFonts w:ascii="Cambria" w:eastAsia="Times New Roman" w:hAnsi="Cambria" w:cs="Calibri"/>
          <w:color w:val="000000"/>
          <w:sz w:val="24"/>
          <w:szCs w:val="24"/>
        </w:rPr>
      </w:pPr>
    </w:p>
    <w:p w14:paraId="6209B672" w14:textId="77777777" w:rsidR="007513E6" w:rsidRPr="007513E6" w:rsidRDefault="007513E6" w:rsidP="007B18AD">
      <w:pPr>
        <w:shd w:val="clear" w:color="auto" w:fill="FFFFFF"/>
        <w:spacing w:after="0" w:line="240" w:lineRule="auto"/>
        <w:ind w:firstLine="720"/>
        <w:rPr>
          <w:rFonts w:ascii="Cambria" w:eastAsia="Times New Roman" w:hAnsi="Cambria" w:cs="Calibri"/>
          <w:color w:val="000000"/>
          <w:sz w:val="24"/>
          <w:szCs w:val="24"/>
        </w:rPr>
      </w:pPr>
      <w:r w:rsidRPr="007513E6">
        <w:rPr>
          <w:rFonts w:ascii="Cambria" w:eastAsia="Times New Roman" w:hAnsi="Cambria" w:cs="Calibri"/>
          <w:color w:val="000000"/>
          <w:sz w:val="24"/>
          <w:szCs w:val="24"/>
        </w:rPr>
        <w:t>Math 13 MW 9:00 - 10:50 am + Math 503 MW 10:50 - 11:40 am (Williamson)</w:t>
      </w:r>
    </w:p>
    <w:p w14:paraId="29A92408" w14:textId="77777777" w:rsidR="007513E6" w:rsidRPr="007513E6" w:rsidRDefault="007513E6" w:rsidP="007B18AD">
      <w:pPr>
        <w:shd w:val="clear" w:color="auto" w:fill="FFFFFF"/>
        <w:spacing w:after="0" w:line="240" w:lineRule="auto"/>
        <w:ind w:firstLine="720"/>
        <w:rPr>
          <w:rFonts w:ascii="Cambria" w:eastAsia="Times New Roman" w:hAnsi="Cambria" w:cs="Calibri"/>
          <w:color w:val="000000"/>
          <w:sz w:val="24"/>
          <w:szCs w:val="24"/>
        </w:rPr>
      </w:pPr>
      <w:r w:rsidRPr="007513E6">
        <w:rPr>
          <w:rFonts w:ascii="Cambria" w:eastAsia="Times New Roman" w:hAnsi="Cambria" w:cs="Calibri"/>
          <w:color w:val="000000"/>
          <w:sz w:val="24"/>
          <w:szCs w:val="24"/>
        </w:rPr>
        <w:t xml:space="preserve">Math 13 </w:t>
      </w:r>
      <w:proofErr w:type="spellStart"/>
      <w:r w:rsidRPr="007513E6">
        <w:rPr>
          <w:rFonts w:ascii="Cambria" w:eastAsia="Times New Roman" w:hAnsi="Cambria" w:cs="Calibri"/>
          <w:color w:val="000000"/>
          <w:sz w:val="24"/>
          <w:szCs w:val="24"/>
        </w:rPr>
        <w:t>TTh</w:t>
      </w:r>
      <w:proofErr w:type="spellEnd"/>
      <w:r w:rsidRPr="007513E6">
        <w:rPr>
          <w:rFonts w:ascii="Cambria" w:eastAsia="Times New Roman" w:hAnsi="Cambria" w:cs="Calibri"/>
          <w:color w:val="000000"/>
          <w:sz w:val="24"/>
          <w:szCs w:val="24"/>
        </w:rPr>
        <w:t xml:space="preserve"> 1:00 - 2:50 pm + Math 503 </w:t>
      </w:r>
      <w:proofErr w:type="spellStart"/>
      <w:r w:rsidRPr="007513E6">
        <w:rPr>
          <w:rFonts w:ascii="Cambria" w:eastAsia="Times New Roman" w:hAnsi="Cambria" w:cs="Calibri"/>
          <w:color w:val="000000"/>
          <w:sz w:val="24"/>
          <w:szCs w:val="24"/>
        </w:rPr>
        <w:t>TTh</w:t>
      </w:r>
      <w:proofErr w:type="spellEnd"/>
      <w:r w:rsidRPr="007513E6">
        <w:rPr>
          <w:rFonts w:ascii="Cambria" w:eastAsia="Times New Roman" w:hAnsi="Cambria" w:cs="Calibri"/>
          <w:color w:val="000000"/>
          <w:sz w:val="24"/>
          <w:szCs w:val="24"/>
        </w:rPr>
        <w:t xml:space="preserve"> 2:50 - 3:40 pm (Santos)</w:t>
      </w:r>
    </w:p>
    <w:p w14:paraId="58D820F8" w14:textId="77777777" w:rsidR="007513E6" w:rsidRPr="007513E6" w:rsidRDefault="007513E6" w:rsidP="007513E6">
      <w:pPr>
        <w:shd w:val="clear" w:color="auto" w:fill="FFFFFF"/>
        <w:spacing w:after="0" w:line="240" w:lineRule="auto"/>
        <w:rPr>
          <w:rFonts w:ascii="Cambria" w:eastAsia="Times New Roman" w:hAnsi="Cambria" w:cs="Calibri"/>
          <w:color w:val="000000"/>
          <w:sz w:val="24"/>
          <w:szCs w:val="24"/>
        </w:rPr>
      </w:pPr>
    </w:p>
    <w:p w14:paraId="7675B0AB" w14:textId="77777777" w:rsidR="007513E6" w:rsidRPr="007513E6" w:rsidRDefault="007513E6" w:rsidP="007B18AD">
      <w:pPr>
        <w:shd w:val="clear" w:color="auto" w:fill="FFFFFF"/>
        <w:spacing w:after="0" w:line="240" w:lineRule="auto"/>
        <w:ind w:firstLine="720"/>
        <w:rPr>
          <w:rFonts w:ascii="Cambria" w:eastAsia="Times New Roman" w:hAnsi="Cambria" w:cs="Calibri"/>
          <w:color w:val="000000"/>
          <w:sz w:val="24"/>
          <w:szCs w:val="24"/>
        </w:rPr>
      </w:pPr>
      <w:r w:rsidRPr="007513E6">
        <w:rPr>
          <w:rFonts w:ascii="Cambria" w:eastAsia="Times New Roman" w:hAnsi="Cambria" w:cs="Calibri"/>
          <w:color w:val="000000"/>
          <w:sz w:val="24"/>
          <w:szCs w:val="24"/>
        </w:rPr>
        <w:t>Math 1 MW 3:00 - 4:50 pm + Math 503 MW 5:00 - 5:50 pm (Staff for both)</w:t>
      </w:r>
    </w:p>
    <w:p w14:paraId="1C078383" w14:textId="77777777" w:rsidR="007513E6" w:rsidRPr="007513E6" w:rsidRDefault="007513E6" w:rsidP="007B18AD">
      <w:pPr>
        <w:shd w:val="clear" w:color="auto" w:fill="FFFFFF"/>
        <w:spacing w:after="0" w:line="240" w:lineRule="auto"/>
        <w:ind w:firstLine="720"/>
        <w:rPr>
          <w:rFonts w:ascii="Cambria" w:eastAsia="Times New Roman" w:hAnsi="Cambria" w:cs="Calibri"/>
          <w:color w:val="000000"/>
          <w:sz w:val="24"/>
          <w:szCs w:val="24"/>
        </w:rPr>
      </w:pPr>
      <w:r w:rsidRPr="007513E6">
        <w:rPr>
          <w:rFonts w:ascii="Cambria" w:eastAsia="Times New Roman" w:hAnsi="Cambria" w:cs="Calibri"/>
          <w:color w:val="000000"/>
          <w:sz w:val="24"/>
          <w:szCs w:val="24"/>
        </w:rPr>
        <w:t xml:space="preserve">Math 1 </w:t>
      </w:r>
      <w:proofErr w:type="spellStart"/>
      <w:r w:rsidRPr="007513E6">
        <w:rPr>
          <w:rFonts w:ascii="Cambria" w:eastAsia="Times New Roman" w:hAnsi="Cambria" w:cs="Calibri"/>
          <w:color w:val="000000"/>
          <w:sz w:val="24"/>
          <w:szCs w:val="24"/>
        </w:rPr>
        <w:t>TTh</w:t>
      </w:r>
      <w:proofErr w:type="spellEnd"/>
      <w:r w:rsidRPr="007513E6">
        <w:rPr>
          <w:rFonts w:ascii="Cambria" w:eastAsia="Times New Roman" w:hAnsi="Cambria" w:cs="Calibri"/>
          <w:color w:val="000000"/>
          <w:sz w:val="24"/>
          <w:szCs w:val="24"/>
        </w:rPr>
        <w:t xml:space="preserve"> 1:00 - 2:50 pm (Camp) + Math 503 </w:t>
      </w:r>
      <w:proofErr w:type="spellStart"/>
      <w:r w:rsidRPr="007513E6">
        <w:rPr>
          <w:rFonts w:ascii="Cambria" w:eastAsia="Times New Roman" w:hAnsi="Cambria" w:cs="Calibri"/>
          <w:color w:val="000000"/>
          <w:sz w:val="24"/>
          <w:szCs w:val="24"/>
        </w:rPr>
        <w:t>TTh</w:t>
      </w:r>
      <w:proofErr w:type="spellEnd"/>
      <w:r w:rsidRPr="007513E6">
        <w:rPr>
          <w:rFonts w:ascii="Cambria" w:eastAsia="Times New Roman" w:hAnsi="Cambria" w:cs="Calibri"/>
          <w:color w:val="000000"/>
          <w:sz w:val="24"/>
          <w:szCs w:val="24"/>
        </w:rPr>
        <w:t xml:space="preserve"> 3:00 - 3:50 pm (Staff)</w:t>
      </w:r>
    </w:p>
    <w:p w14:paraId="674D07F0" w14:textId="77777777" w:rsidR="007513E6" w:rsidRPr="007513E6" w:rsidRDefault="007513E6" w:rsidP="007513E6">
      <w:pPr>
        <w:spacing w:after="0"/>
        <w:rPr>
          <w:rFonts w:ascii="Cambria" w:hAnsi="Cambria"/>
          <w:b/>
          <w:sz w:val="24"/>
          <w:szCs w:val="24"/>
        </w:rPr>
      </w:pPr>
    </w:p>
    <w:p w14:paraId="113669BE" w14:textId="77777777" w:rsidR="007578DA" w:rsidRPr="007B18AD" w:rsidRDefault="007B18AD" w:rsidP="00CB29FD">
      <w:pPr>
        <w:spacing w:after="0"/>
        <w:rPr>
          <w:rFonts w:ascii="Cambria" w:hAnsi="Cambria"/>
          <w:b/>
          <w:sz w:val="24"/>
          <w:szCs w:val="24"/>
        </w:rPr>
      </w:pPr>
      <w:r>
        <w:rPr>
          <w:rFonts w:ascii="Cambria" w:hAnsi="Cambria"/>
          <w:b/>
          <w:sz w:val="24"/>
          <w:szCs w:val="24"/>
        </w:rPr>
        <w:t xml:space="preserve">Please feel free to enroll students who may have gaps in their math background but are eager to start transfer level into these courses next semester!  Feel free to </w:t>
      </w:r>
      <w:r>
        <w:rPr>
          <w:rFonts w:ascii="Cambria" w:hAnsi="Cambria"/>
          <w:b/>
          <w:i/>
          <w:sz w:val="24"/>
          <w:szCs w:val="24"/>
        </w:rPr>
        <w:t>encourage</w:t>
      </w:r>
      <w:r>
        <w:rPr>
          <w:rFonts w:ascii="Cambria" w:hAnsi="Cambria"/>
          <w:b/>
          <w:sz w:val="24"/>
          <w:szCs w:val="24"/>
        </w:rPr>
        <w:t xml:space="preserve"> our students to be brave! </w:t>
      </w:r>
    </w:p>
    <w:p w14:paraId="6F83528C" w14:textId="77777777" w:rsidR="00905968" w:rsidRDefault="00905968" w:rsidP="00CB29FD">
      <w:pPr>
        <w:spacing w:after="0"/>
        <w:rPr>
          <w:rFonts w:ascii="Cambria" w:hAnsi="Cambria"/>
          <w:sz w:val="24"/>
          <w:szCs w:val="24"/>
        </w:rPr>
      </w:pPr>
    </w:p>
    <w:p w14:paraId="1C02AB5D" w14:textId="77777777" w:rsidR="007578DA" w:rsidRPr="007578DA" w:rsidRDefault="007578DA" w:rsidP="00CB29FD">
      <w:pPr>
        <w:spacing w:after="0"/>
        <w:rPr>
          <w:rFonts w:ascii="Cambria" w:hAnsi="Cambria"/>
          <w:sz w:val="24"/>
          <w:szCs w:val="24"/>
        </w:rPr>
      </w:pPr>
      <w:r>
        <w:rPr>
          <w:rFonts w:ascii="Cambria" w:hAnsi="Cambria"/>
          <w:sz w:val="24"/>
          <w:szCs w:val="24"/>
        </w:rPr>
        <w:t>*This work is subject to change.  We are all still working to understand exactly what is required of us under AB705.  W</w:t>
      </w:r>
      <w:r w:rsidR="007B18AD">
        <w:rPr>
          <w:rFonts w:ascii="Cambria" w:hAnsi="Cambria"/>
          <w:sz w:val="24"/>
          <w:szCs w:val="24"/>
        </w:rPr>
        <w:t xml:space="preserve">e could get more clarification from the state chancellor’s office that might affect our work.  We (math and English faculty, administrators and counselors across district) have </w:t>
      </w:r>
      <w:r w:rsidR="00745234">
        <w:rPr>
          <w:rFonts w:ascii="Cambria" w:hAnsi="Cambria"/>
          <w:sz w:val="24"/>
          <w:szCs w:val="24"/>
        </w:rPr>
        <w:t>regularly scheduled meetings through this semester held at the district in order to try to meet the needs of these required changes.</w:t>
      </w:r>
    </w:p>
    <w:sectPr w:rsidR="007578DA" w:rsidRPr="007578DA" w:rsidSect="00B77607">
      <w:headerReference w:type="default" r:id="rId14"/>
      <w:footerReference w:type="default" r:id="rId15"/>
      <w:pgSz w:w="12240" w:h="15840"/>
      <w:pgMar w:top="720" w:right="720" w:bottom="245"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065E7" w14:textId="77777777" w:rsidR="00B12176" w:rsidRDefault="00B12176" w:rsidP="00104B4B">
      <w:pPr>
        <w:spacing w:after="0" w:line="240" w:lineRule="auto"/>
      </w:pPr>
      <w:r>
        <w:separator/>
      </w:r>
    </w:p>
  </w:endnote>
  <w:endnote w:type="continuationSeparator" w:id="0">
    <w:p w14:paraId="0DB89DDF" w14:textId="77777777" w:rsidR="00B12176" w:rsidRDefault="00B12176" w:rsidP="00104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64B2219" w14:textId="77777777" w:rsidR="00104B4B" w:rsidRDefault="00104B4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243A1" w14:textId="77777777" w:rsidR="00B12176" w:rsidRDefault="00B12176" w:rsidP="00104B4B">
      <w:pPr>
        <w:spacing w:after="0" w:line="240" w:lineRule="auto"/>
      </w:pPr>
      <w:r>
        <w:separator/>
      </w:r>
    </w:p>
  </w:footnote>
  <w:footnote w:type="continuationSeparator" w:id="0">
    <w:p w14:paraId="2ED1FA9F" w14:textId="77777777" w:rsidR="00B12176" w:rsidRDefault="00B12176" w:rsidP="00104B4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1601645113"/>
      <w:docPartObj>
        <w:docPartGallery w:val="Watermarks"/>
        <w:docPartUnique/>
      </w:docPartObj>
    </w:sdtPr>
    <w:sdtEndPr/>
    <w:sdtContent>
      <w:p w14:paraId="7DF793AC" w14:textId="77777777" w:rsidR="00104B4B" w:rsidRDefault="00B12176">
        <w:pPr>
          <w:pStyle w:val="Header"/>
        </w:pPr>
        <w:r>
          <w:rPr>
            <w:noProof/>
          </w:rPr>
          <w:pict w14:anchorId="2DC5698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B140F"/>
    <w:multiLevelType w:val="hybridMultilevel"/>
    <w:tmpl w:val="B8063D02"/>
    <w:lvl w:ilvl="0" w:tplc="88940BFA">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6E0AA0"/>
    <w:multiLevelType w:val="hybridMultilevel"/>
    <w:tmpl w:val="47E4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986481"/>
    <w:multiLevelType w:val="hybridMultilevel"/>
    <w:tmpl w:val="EC0AEA4E"/>
    <w:lvl w:ilvl="0" w:tplc="A9A4A4C0">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3B7BAC"/>
    <w:multiLevelType w:val="hybridMultilevel"/>
    <w:tmpl w:val="8F38C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161"/>
    <w:rsid w:val="00104B4B"/>
    <w:rsid w:val="001F6587"/>
    <w:rsid w:val="00237F39"/>
    <w:rsid w:val="002A0E63"/>
    <w:rsid w:val="003463B8"/>
    <w:rsid w:val="004F5465"/>
    <w:rsid w:val="00745234"/>
    <w:rsid w:val="007471BB"/>
    <w:rsid w:val="007513E6"/>
    <w:rsid w:val="007578DA"/>
    <w:rsid w:val="00761F32"/>
    <w:rsid w:val="007755C3"/>
    <w:rsid w:val="007B18AD"/>
    <w:rsid w:val="00805552"/>
    <w:rsid w:val="00905968"/>
    <w:rsid w:val="00917095"/>
    <w:rsid w:val="00965B0B"/>
    <w:rsid w:val="009B4381"/>
    <w:rsid w:val="009C499D"/>
    <w:rsid w:val="00B12176"/>
    <w:rsid w:val="00B31D1C"/>
    <w:rsid w:val="00B4089D"/>
    <w:rsid w:val="00B77607"/>
    <w:rsid w:val="00CB29FD"/>
    <w:rsid w:val="00CD1B6C"/>
    <w:rsid w:val="00EB41AA"/>
    <w:rsid w:val="00ED1161"/>
    <w:rsid w:val="00EF5905"/>
    <w:rsid w:val="00F46F2A"/>
    <w:rsid w:val="00F6023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0624E98"/>
  <w15:chartTrackingRefBased/>
  <w15:docId w15:val="{6C8FF145-8E23-47C0-9ED8-B463EEB6D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161"/>
    <w:pPr>
      <w:ind w:left="720"/>
      <w:contextualSpacing/>
    </w:pPr>
  </w:style>
  <w:style w:type="paragraph" w:styleId="Header">
    <w:name w:val="header"/>
    <w:basedOn w:val="Normal"/>
    <w:link w:val="HeaderChar"/>
    <w:uiPriority w:val="99"/>
    <w:unhideWhenUsed/>
    <w:rsid w:val="0010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B4B"/>
  </w:style>
  <w:style w:type="paragraph" w:styleId="Footer">
    <w:name w:val="footer"/>
    <w:basedOn w:val="Normal"/>
    <w:link w:val="FooterChar"/>
    <w:uiPriority w:val="99"/>
    <w:unhideWhenUsed/>
    <w:rsid w:val="0010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B4B"/>
  </w:style>
  <w:style w:type="character" w:styleId="Hyperlink">
    <w:name w:val="Hyperlink"/>
    <w:basedOn w:val="DefaultParagraphFont"/>
    <w:uiPriority w:val="99"/>
    <w:unhideWhenUsed/>
    <w:rsid w:val="00B776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894824">
      <w:bodyDiv w:val="1"/>
      <w:marLeft w:val="0"/>
      <w:marRight w:val="0"/>
      <w:marTop w:val="0"/>
      <w:marBottom w:val="0"/>
      <w:divBdr>
        <w:top w:val="none" w:sz="0" w:space="0" w:color="auto"/>
        <w:left w:val="none" w:sz="0" w:space="0" w:color="auto"/>
        <w:bottom w:val="none" w:sz="0" w:space="0" w:color="auto"/>
        <w:right w:val="none" w:sz="0" w:space="0" w:color="auto"/>
      </w:divBdr>
    </w:div>
    <w:div w:id="1506164683">
      <w:bodyDiv w:val="1"/>
      <w:marLeft w:val="0"/>
      <w:marRight w:val="0"/>
      <w:marTop w:val="0"/>
      <w:marBottom w:val="0"/>
      <w:divBdr>
        <w:top w:val="none" w:sz="0" w:space="0" w:color="auto"/>
        <w:left w:val="none" w:sz="0" w:space="0" w:color="auto"/>
        <w:bottom w:val="none" w:sz="0" w:space="0" w:color="auto"/>
        <w:right w:val="none" w:sz="0" w:space="0" w:color="auto"/>
      </w:divBdr>
    </w:div>
    <w:div w:id="173015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hyperlink" Target="https://asccc.org/sites/default/files/AA%2018-40%20AB%20705%20Implementation%20Memorandum_.pdf"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9E7FD-D1BB-114C-9CCF-856FE3781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708</Words>
  <Characters>4042</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Microsoft Office User</cp:lastModifiedBy>
  <cp:revision>2</cp:revision>
  <dcterms:created xsi:type="dcterms:W3CDTF">2019-02-19T08:09:00Z</dcterms:created>
  <dcterms:modified xsi:type="dcterms:W3CDTF">2019-02-19T08:09:00Z</dcterms:modified>
</cp:coreProperties>
</file>