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77777777"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 DRAFT MINUTES</w:t>
      </w:r>
      <w:r w:rsidRPr="0009604A">
        <w:rPr>
          <w:rFonts w:ascii="Arial" w:hAnsi="Arial" w:cs="Arial"/>
          <w:b/>
          <w:sz w:val="24"/>
          <w:szCs w:val="24"/>
        </w:rPr>
        <w:t xml:space="preserve">  </w:t>
      </w:r>
      <w:r w:rsidRPr="0009604A">
        <w:rPr>
          <w:rFonts w:ascii="Arial" w:hAnsi="Arial" w:cs="Arial"/>
          <w:b/>
          <w:sz w:val="24"/>
          <w:szCs w:val="24"/>
        </w:rPr>
        <w:tab/>
      </w:r>
    </w:p>
    <w:p w14:paraId="6D987381" w14:textId="68813431" w:rsidR="00F91316" w:rsidRPr="0009604A" w:rsidRDefault="00E078A9" w:rsidP="00F91316">
      <w:pPr>
        <w:jc w:val="center"/>
        <w:rPr>
          <w:rFonts w:ascii="Arial" w:hAnsi="Arial" w:cs="Arial"/>
          <w:b/>
          <w:sz w:val="24"/>
          <w:szCs w:val="24"/>
        </w:rPr>
      </w:pPr>
      <w:r>
        <w:rPr>
          <w:rFonts w:ascii="Arial" w:hAnsi="Arial" w:cs="Arial"/>
          <w:b/>
          <w:sz w:val="24"/>
          <w:szCs w:val="24"/>
          <w:highlight w:val="yellow"/>
        </w:rPr>
        <w:t>October</w:t>
      </w:r>
      <w:r w:rsidR="00117441">
        <w:rPr>
          <w:rFonts w:ascii="Arial" w:hAnsi="Arial" w:cs="Arial"/>
          <w:b/>
          <w:sz w:val="24"/>
          <w:szCs w:val="24"/>
          <w:highlight w:val="yellow"/>
        </w:rPr>
        <w:t xml:space="preserve"> </w:t>
      </w:r>
      <w:r>
        <w:rPr>
          <w:rFonts w:ascii="Arial" w:hAnsi="Arial" w:cs="Arial"/>
          <w:b/>
          <w:sz w:val="24"/>
          <w:szCs w:val="24"/>
          <w:highlight w:val="yellow"/>
        </w:rPr>
        <w:t>5</w:t>
      </w:r>
      <w:r w:rsidR="00F91316" w:rsidRPr="007B05AF">
        <w:rPr>
          <w:rFonts w:ascii="Arial" w:hAnsi="Arial" w:cs="Arial"/>
          <w:b/>
          <w:sz w:val="24"/>
          <w:szCs w:val="24"/>
          <w:highlight w:val="yellow"/>
        </w:rPr>
        <w:t>, 2021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3475B762"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F511AC">
          <w:rPr>
            <w:rStyle w:val="Hyperlink"/>
            <w:rFonts w:ascii="Arial" w:hAnsi="Arial" w:cs="Arial"/>
            <w:b/>
            <w:sz w:val="24"/>
            <w:szCs w:val="24"/>
          </w:rPr>
          <w:t>https://cccconfer.zoom.us/j/9781680578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F91316" w:rsidRPr="0009604A" w14:paraId="7633AB0D" w14:textId="77777777" w:rsidTr="00923B0D">
        <w:tc>
          <w:tcPr>
            <w:tcW w:w="377" w:type="dxa"/>
          </w:tcPr>
          <w:p w14:paraId="6BBFCD2E"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01964D3F" w:rsidR="00F91316" w:rsidRPr="0068708D" w:rsidRDefault="00554597"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5C2D618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1998E405" w:rsidR="00F91316" w:rsidRPr="0068708D" w:rsidRDefault="00F91316" w:rsidP="00F667B5">
            <w:pPr>
              <w:tabs>
                <w:tab w:val="left" w:pos="720"/>
                <w:tab w:val="left" w:pos="1440"/>
              </w:tabs>
              <w:rPr>
                <w:rFonts w:ascii="Arial" w:hAnsi="Arial" w:cs="Arial"/>
                <w:bCs/>
                <w:sz w:val="24"/>
                <w:szCs w:val="24"/>
              </w:rPr>
            </w:pPr>
          </w:p>
        </w:tc>
        <w:tc>
          <w:tcPr>
            <w:tcW w:w="3996" w:type="dxa"/>
          </w:tcPr>
          <w:p w14:paraId="7DC7D497" w14:textId="76E7E2D0" w:rsidR="00F91316" w:rsidRPr="0068708D" w:rsidRDefault="00E078A9" w:rsidP="00F667B5">
            <w:pPr>
              <w:tabs>
                <w:tab w:val="left" w:pos="720"/>
                <w:tab w:val="left" w:pos="1440"/>
              </w:tabs>
              <w:rPr>
                <w:rFonts w:ascii="Arial" w:hAnsi="Arial" w:cs="Arial"/>
                <w:bCs/>
                <w:sz w:val="24"/>
                <w:szCs w:val="24"/>
              </w:rPr>
            </w:pPr>
            <w:r>
              <w:rPr>
                <w:rFonts w:ascii="Arial" w:hAnsi="Arial" w:cs="Arial"/>
                <w:bCs/>
                <w:sz w:val="24"/>
                <w:szCs w:val="24"/>
              </w:rPr>
              <w:t>[Currently Vacant]</w:t>
            </w:r>
            <w:r w:rsidR="00F91316" w:rsidRPr="0068708D">
              <w:rPr>
                <w:rFonts w:ascii="Arial" w:hAnsi="Arial" w:cs="Arial"/>
                <w:bCs/>
                <w:sz w:val="24"/>
                <w:szCs w:val="24"/>
              </w:rPr>
              <w:t xml:space="preserve">, DAS Treasurer </w:t>
            </w:r>
          </w:p>
        </w:tc>
      </w:tr>
      <w:tr w:rsidR="00F91316" w:rsidRPr="0009604A" w14:paraId="22FD658C" w14:textId="77777777" w:rsidTr="00923B0D">
        <w:tc>
          <w:tcPr>
            <w:tcW w:w="377" w:type="dxa"/>
          </w:tcPr>
          <w:p w14:paraId="3735F7DA"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E1E2168" w:rsidR="00F91316" w:rsidRPr="0068708D" w:rsidRDefault="00554597"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7D1D208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F91316" w:rsidRPr="0009604A" w14:paraId="17D1EA00" w14:textId="77777777" w:rsidTr="00923B0D">
        <w:tc>
          <w:tcPr>
            <w:tcW w:w="377" w:type="dxa"/>
          </w:tcPr>
          <w:p w14:paraId="6E2D77C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69477AEA" w:rsidR="00F91316" w:rsidRPr="0068708D" w:rsidRDefault="0012043F" w:rsidP="00F667B5">
            <w:pPr>
              <w:tabs>
                <w:tab w:val="left" w:pos="720"/>
                <w:tab w:val="left" w:pos="1440"/>
              </w:tabs>
              <w:rPr>
                <w:rFonts w:ascii="Arial" w:hAnsi="Arial" w:cs="Arial"/>
                <w:bCs/>
                <w:sz w:val="24"/>
                <w:szCs w:val="24"/>
              </w:rPr>
            </w:pPr>
            <w:r>
              <w:rPr>
                <w:rFonts w:ascii="Arial" w:hAnsi="Arial" w:cs="Arial"/>
                <w:bCs/>
                <w:sz w:val="24"/>
                <w:szCs w:val="24"/>
              </w:rPr>
              <w:t>Jeff Sanceri</w:t>
            </w:r>
            <w:r w:rsidR="00F91316" w:rsidRPr="0068708D">
              <w:rPr>
                <w:rFonts w:ascii="Arial" w:hAnsi="Arial" w:cs="Arial"/>
                <w:bCs/>
                <w:sz w:val="24"/>
                <w:szCs w:val="24"/>
              </w:rPr>
              <w:t>, COA DAS Representative</w:t>
            </w:r>
          </w:p>
        </w:tc>
        <w:tc>
          <w:tcPr>
            <w:tcW w:w="377" w:type="dxa"/>
          </w:tcPr>
          <w:p w14:paraId="13ABBDC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Eleni </w:t>
            </w:r>
            <w:proofErr w:type="spellStart"/>
            <w:r w:rsidRPr="0068708D">
              <w:rPr>
                <w:rFonts w:ascii="Arial" w:hAnsi="Arial" w:cs="Arial"/>
                <w:bCs/>
                <w:sz w:val="24"/>
                <w:szCs w:val="24"/>
              </w:rPr>
              <w:t>Gastis</w:t>
            </w:r>
            <w:proofErr w:type="spellEnd"/>
            <w:r w:rsidRPr="0068708D">
              <w:rPr>
                <w:rFonts w:ascii="Arial" w:hAnsi="Arial" w:cs="Arial"/>
                <w:bCs/>
                <w:sz w:val="24"/>
                <w:szCs w:val="24"/>
              </w:rPr>
              <w:t>, Laney Senate President</w:t>
            </w:r>
          </w:p>
        </w:tc>
        <w:tc>
          <w:tcPr>
            <w:tcW w:w="377" w:type="dxa"/>
          </w:tcPr>
          <w:p w14:paraId="6B4D0033"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Leslie Blackie, Laney Senate Vice President</w:t>
            </w:r>
          </w:p>
        </w:tc>
      </w:tr>
      <w:tr w:rsidR="00F91316" w:rsidRPr="0009604A" w14:paraId="10FA0AEA" w14:textId="77777777" w:rsidTr="00923B0D">
        <w:tc>
          <w:tcPr>
            <w:tcW w:w="377" w:type="dxa"/>
          </w:tcPr>
          <w:p w14:paraId="6B0ABE64" w14:textId="4867C056" w:rsidR="00F91316" w:rsidRPr="00DC7985" w:rsidRDefault="00B52C96"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1636EB9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Mary </w:t>
            </w:r>
            <w:proofErr w:type="spellStart"/>
            <w:r w:rsidRPr="0068708D">
              <w:rPr>
                <w:rFonts w:ascii="Arial" w:hAnsi="Arial" w:cs="Arial"/>
                <w:bCs/>
                <w:sz w:val="24"/>
                <w:szCs w:val="24"/>
              </w:rPr>
              <w:t>Ciddio</w:t>
            </w:r>
            <w:proofErr w:type="spellEnd"/>
            <w:r w:rsidRPr="0068708D">
              <w:rPr>
                <w:rFonts w:ascii="Arial" w:hAnsi="Arial" w:cs="Arial"/>
                <w:bCs/>
                <w:sz w:val="24"/>
                <w:szCs w:val="24"/>
              </w:rPr>
              <w:t>, Merritt Senate Vice President</w:t>
            </w:r>
          </w:p>
        </w:tc>
      </w:tr>
      <w:tr w:rsidR="00F91316" w:rsidRPr="0009604A" w14:paraId="02821371" w14:textId="77777777" w:rsidTr="00923B0D">
        <w:tc>
          <w:tcPr>
            <w:tcW w:w="377" w:type="dxa"/>
          </w:tcPr>
          <w:p w14:paraId="63815B2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4ECDE4AE" w:rsidR="00F91316" w:rsidRPr="0068708D" w:rsidRDefault="00872279" w:rsidP="00F667B5">
            <w:pPr>
              <w:tabs>
                <w:tab w:val="left" w:pos="720"/>
                <w:tab w:val="left" w:pos="1440"/>
              </w:tabs>
              <w:rPr>
                <w:rFonts w:ascii="Arial" w:hAnsi="Arial" w:cs="Arial"/>
                <w:bCs/>
                <w:sz w:val="24"/>
                <w:szCs w:val="24"/>
              </w:rPr>
            </w:pPr>
            <w:r>
              <w:rPr>
                <w:rFonts w:ascii="Arial" w:hAnsi="Arial" w:cs="Arial"/>
                <w:bCs/>
                <w:sz w:val="24"/>
                <w:szCs w:val="24"/>
              </w:rPr>
              <w:t>Lowell Bennett</w:t>
            </w:r>
            <w:r w:rsidR="00F91316" w:rsidRPr="0068708D">
              <w:rPr>
                <w:rFonts w:ascii="Arial" w:hAnsi="Arial" w:cs="Arial"/>
                <w:bCs/>
                <w:sz w:val="24"/>
                <w:szCs w:val="24"/>
              </w:rPr>
              <w:t>, Merritt DAS Representative</w:t>
            </w:r>
          </w:p>
        </w:tc>
        <w:tc>
          <w:tcPr>
            <w:tcW w:w="377" w:type="dxa"/>
          </w:tcPr>
          <w:p w14:paraId="56131ABE" w14:textId="4E1499A2" w:rsidR="00F91316" w:rsidRPr="0068708D" w:rsidRDefault="00F91316" w:rsidP="00F667B5">
            <w:pPr>
              <w:tabs>
                <w:tab w:val="left" w:pos="720"/>
                <w:tab w:val="left" w:pos="1440"/>
              </w:tabs>
              <w:rPr>
                <w:rFonts w:ascii="Arial" w:hAnsi="Arial" w:cs="Arial"/>
                <w:bCs/>
                <w:sz w:val="24"/>
                <w:szCs w:val="24"/>
              </w:rPr>
            </w:pPr>
          </w:p>
        </w:tc>
        <w:tc>
          <w:tcPr>
            <w:tcW w:w="3877" w:type="dxa"/>
          </w:tcPr>
          <w:p w14:paraId="35F5CD8E" w14:textId="7464C32B" w:rsidR="00F91316" w:rsidRPr="0068708D" w:rsidRDefault="0055499B" w:rsidP="00F667B5">
            <w:pPr>
              <w:tabs>
                <w:tab w:val="left" w:pos="720"/>
                <w:tab w:val="left" w:pos="1440"/>
              </w:tabs>
              <w:rPr>
                <w:rFonts w:ascii="Arial" w:hAnsi="Arial" w:cs="Arial"/>
                <w:bCs/>
                <w:sz w:val="24"/>
                <w:szCs w:val="24"/>
              </w:rPr>
            </w:pPr>
            <w:r>
              <w:rPr>
                <w:rFonts w:ascii="Arial" w:hAnsi="Arial" w:cs="Arial"/>
                <w:bCs/>
                <w:sz w:val="24"/>
                <w:szCs w:val="24"/>
              </w:rPr>
              <w:t>Sam Gillette</w:t>
            </w:r>
            <w:r w:rsidR="00E078A9">
              <w:rPr>
                <w:rFonts w:ascii="Arial" w:hAnsi="Arial" w:cs="Arial"/>
                <w:bCs/>
                <w:sz w:val="24"/>
                <w:szCs w:val="24"/>
              </w:rPr>
              <w:t>, BCC Senate Vice President</w:t>
            </w:r>
          </w:p>
        </w:tc>
        <w:tc>
          <w:tcPr>
            <w:tcW w:w="377" w:type="dxa"/>
          </w:tcPr>
          <w:p w14:paraId="31DB94F5" w14:textId="77777777" w:rsidR="00F91316" w:rsidRPr="0068708D" w:rsidRDefault="00F91316" w:rsidP="00F667B5">
            <w:pPr>
              <w:tabs>
                <w:tab w:val="left" w:pos="720"/>
                <w:tab w:val="left" w:pos="1440"/>
              </w:tabs>
              <w:rPr>
                <w:rFonts w:ascii="Arial" w:hAnsi="Arial" w:cs="Arial"/>
                <w:bCs/>
                <w:sz w:val="24"/>
                <w:szCs w:val="24"/>
              </w:rPr>
            </w:pPr>
          </w:p>
        </w:tc>
        <w:tc>
          <w:tcPr>
            <w:tcW w:w="3996" w:type="dxa"/>
          </w:tcPr>
          <w:p w14:paraId="4FEE42B6" w14:textId="77777777" w:rsidR="00F91316" w:rsidRPr="0068708D" w:rsidRDefault="00F91316" w:rsidP="00F667B5">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58A0321E"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Siri Brown</w:t>
            </w:r>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042923EC" w:rsidR="00F91316" w:rsidRPr="0068708D" w:rsidRDefault="00554597" w:rsidP="00F667B5">
            <w:pPr>
              <w:tabs>
                <w:tab w:val="left" w:pos="720"/>
                <w:tab w:val="left" w:pos="1440"/>
              </w:tabs>
              <w:rPr>
                <w:rFonts w:ascii="Arial" w:hAnsi="Arial" w:cs="Arial"/>
                <w:bCs/>
                <w:sz w:val="24"/>
                <w:szCs w:val="24"/>
              </w:rPr>
            </w:pPr>
            <w:r>
              <w:rPr>
                <w:rFonts w:ascii="Arial" w:hAnsi="Arial" w:cs="Arial"/>
                <w:bCs/>
                <w:sz w:val="24"/>
                <w:szCs w:val="24"/>
              </w:rPr>
              <w:t xml:space="preserve">Eugene </w:t>
            </w:r>
            <w:proofErr w:type="spellStart"/>
            <w:r>
              <w:rPr>
                <w:rFonts w:ascii="Arial" w:hAnsi="Arial" w:cs="Arial"/>
                <w:bCs/>
                <w:sz w:val="24"/>
                <w:szCs w:val="24"/>
              </w:rPr>
              <w:t>Russakovskii</w:t>
            </w:r>
            <w:proofErr w:type="spellEnd"/>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7C1B6B90" w:rsidR="00F91316" w:rsidRPr="0068708D" w:rsidRDefault="00554597" w:rsidP="00F667B5">
            <w:pPr>
              <w:tabs>
                <w:tab w:val="left" w:pos="720"/>
                <w:tab w:val="left" w:pos="1440"/>
              </w:tabs>
              <w:rPr>
                <w:rFonts w:ascii="Arial" w:hAnsi="Arial" w:cs="Arial"/>
                <w:bCs/>
                <w:sz w:val="24"/>
                <w:szCs w:val="24"/>
              </w:rPr>
            </w:pPr>
            <w:r>
              <w:rPr>
                <w:rFonts w:ascii="Arial" w:hAnsi="Arial" w:cs="Arial"/>
                <w:bCs/>
                <w:sz w:val="24"/>
                <w:szCs w:val="24"/>
              </w:rPr>
              <w:t>Drew Burgess</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291EE37D" w:rsidR="00F91316" w:rsidRPr="0068708D" w:rsidRDefault="00554597" w:rsidP="00F667B5">
            <w:pPr>
              <w:tabs>
                <w:tab w:val="left" w:pos="720"/>
                <w:tab w:val="left" w:pos="1440"/>
              </w:tabs>
              <w:rPr>
                <w:rFonts w:ascii="Arial" w:hAnsi="Arial" w:cs="Arial"/>
                <w:bCs/>
                <w:sz w:val="24"/>
                <w:szCs w:val="24"/>
              </w:rPr>
            </w:pPr>
            <w:r>
              <w:rPr>
                <w:rFonts w:ascii="Arial" w:hAnsi="Arial" w:cs="Arial"/>
                <w:bCs/>
                <w:sz w:val="24"/>
                <w:szCs w:val="24"/>
              </w:rPr>
              <w:t>Andrew Park</w:t>
            </w:r>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62F4AC84" w:rsidR="00F91316" w:rsidRPr="0068708D" w:rsidRDefault="00554597" w:rsidP="00F667B5">
            <w:pPr>
              <w:tabs>
                <w:tab w:val="left" w:pos="720"/>
                <w:tab w:val="left" w:pos="1440"/>
              </w:tabs>
              <w:rPr>
                <w:rFonts w:ascii="Arial" w:hAnsi="Arial" w:cs="Arial"/>
                <w:bCs/>
                <w:sz w:val="24"/>
                <w:szCs w:val="24"/>
              </w:rPr>
            </w:pPr>
            <w:r>
              <w:rPr>
                <w:rFonts w:ascii="Arial" w:hAnsi="Arial" w:cs="Arial"/>
                <w:bCs/>
                <w:sz w:val="24"/>
                <w:szCs w:val="24"/>
              </w:rPr>
              <w:t xml:space="preserve">Lev </w:t>
            </w:r>
            <w:proofErr w:type="spellStart"/>
            <w:r>
              <w:rPr>
                <w:rFonts w:ascii="Arial" w:hAnsi="Arial" w:cs="Arial"/>
                <w:bCs/>
                <w:sz w:val="24"/>
                <w:szCs w:val="24"/>
              </w:rPr>
              <w:t>Komraz</w:t>
            </w:r>
            <w:proofErr w:type="spellEnd"/>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0E7B55E0" w:rsidR="00F91316" w:rsidRPr="0068708D" w:rsidRDefault="0055499B" w:rsidP="00F667B5">
            <w:pPr>
              <w:tabs>
                <w:tab w:val="left" w:pos="720"/>
                <w:tab w:val="left" w:pos="1440"/>
              </w:tabs>
              <w:rPr>
                <w:rFonts w:ascii="Arial" w:hAnsi="Arial" w:cs="Arial"/>
                <w:bCs/>
                <w:sz w:val="24"/>
                <w:szCs w:val="24"/>
              </w:rPr>
            </w:pPr>
            <w:r>
              <w:rPr>
                <w:rFonts w:ascii="Arial" w:hAnsi="Arial" w:cs="Arial"/>
                <w:bCs/>
                <w:sz w:val="24"/>
                <w:szCs w:val="24"/>
              </w:rPr>
              <w:t xml:space="preserve">Jennifer </w:t>
            </w:r>
            <w:proofErr w:type="spellStart"/>
            <w:r>
              <w:rPr>
                <w:rFonts w:ascii="Arial" w:hAnsi="Arial" w:cs="Arial"/>
                <w:bCs/>
                <w:sz w:val="24"/>
                <w:szCs w:val="24"/>
              </w:rPr>
              <w:t>Shanoski</w:t>
            </w:r>
            <w:proofErr w:type="spellEnd"/>
          </w:p>
        </w:tc>
      </w:tr>
      <w:tr w:rsidR="00923B0D" w14:paraId="17108600" w14:textId="77777777" w:rsidTr="00923B0D">
        <w:tc>
          <w:tcPr>
            <w:tcW w:w="377" w:type="dxa"/>
          </w:tcPr>
          <w:p w14:paraId="561D1A5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5879781" w14:textId="71D9C298" w:rsidR="00F91316" w:rsidRPr="0068708D" w:rsidRDefault="00554597" w:rsidP="00F667B5">
            <w:pPr>
              <w:tabs>
                <w:tab w:val="left" w:pos="720"/>
                <w:tab w:val="left" w:pos="1440"/>
              </w:tabs>
              <w:rPr>
                <w:rFonts w:ascii="Arial" w:hAnsi="Arial" w:cs="Arial"/>
                <w:bCs/>
                <w:sz w:val="24"/>
                <w:szCs w:val="24"/>
              </w:rPr>
            </w:pPr>
            <w:r>
              <w:rPr>
                <w:rFonts w:ascii="Arial" w:hAnsi="Arial" w:cs="Arial"/>
                <w:bCs/>
                <w:sz w:val="24"/>
                <w:szCs w:val="24"/>
              </w:rPr>
              <w:t>Francis Howard</w:t>
            </w:r>
          </w:p>
        </w:tc>
        <w:tc>
          <w:tcPr>
            <w:tcW w:w="377" w:type="dxa"/>
          </w:tcPr>
          <w:p w14:paraId="2DCC06E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732B4DA" w14:textId="3F8A776C" w:rsidR="00F91316" w:rsidRPr="0068708D" w:rsidRDefault="00554597" w:rsidP="00F667B5">
            <w:pPr>
              <w:tabs>
                <w:tab w:val="left" w:pos="720"/>
                <w:tab w:val="left" w:pos="1440"/>
              </w:tabs>
              <w:rPr>
                <w:rFonts w:ascii="Arial" w:hAnsi="Arial" w:cs="Arial"/>
                <w:bCs/>
                <w:sz w:val="24"/>
                <w:szCs w:val="24"/>
              </w:rPr>
            </w:pPr>
            <w:r>
              <w:rPr>
                <w:rFonts w:ascii="Arial" w:hAnsi="Arial" w:cs="Arial"/>
                <w:bCs/>
                <w:sz w:val="24"/>
                <w:szCs w:val="24"/>
              </w:rPr>
              <w:t>Fred</w:t>
            </w:r>
            <w:r w:rsidR="0055499B">
              <w:rPr>
                <w:rFonts w:ascii="Arial" w:hAnsi="Arial" w:cs="Arial"/>
                <w:bCs/>
                <w:sz w:val="24"/>
                <w:szCs w:val="24"/>
              </w:rPr>
              <w:t xml:space="preserve"> Bourgoin</w:t>
            </w:r>
          </w:p>
        </w:tc>
        <w:tc>
          <w:tcPr>
            <w:tcW w:w="377" w:type="dxa"/>
          </w:tcPr>
          <w:p w14:paraId="3F50C13F"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1812749E" w14:textId="17F4E71F" w:rsidR="00F91316" w:rsidRPr="0068708D" w:rsidRDefault="00B52C96" w:rsidP="00F667B5">
            <w:pPr>
              <w:tabs>
                <w:tab w:val="left" w:pos="720"/>
                <w:tab w:val="left" w:pos="1440"/>
              </w:tabs>
              <w:rPr>
                <w:rFonts w:ascii="Arial" w:hAnsi="Arial" w:cs="Arial"/>
                <w:bCs/>
                <w:sz w:val="24"/>
                <w:szCs w:val="24"/>
              </w:rPr>
            </w:pPr>
            <w:r>
              <w:rPr>
                <w:rFonts w:ascii="Arial" w:hAnsi="Arial" w:cs="Arial"/>
                <w:bCs/>
                <w:sz w:val="24"/>
                <w:szCs w:val="24"/>
              </w:rPr>
              <w:t xml:space="preserve">Linda </w:t>
            </w:r>
            <w:proofErr w:type="spellStart"/>
            <w:r>
              <w:rPr>
                <w:rFonts w:ascii="Arial" w:hAnsi="Arial" w:cs="Arial"/>
                <w:bCs/>
                <w:sz w:val="24"/>
                <w:szCs w:val="24"/>
              </w:rPr>
              <w:t>Dewrance</w:t>
            </w:r>
            <w:proofErr w:type="spellEnd"/>
          </w:p>
        </w:tc>
      </w:tr>
      <w:tr w:rsidR="00923B0D" w14:paraId="0D3755A1" w14:textId="77777777" w:rsidTr="00923B0D">
        <w:tc>
          <w:tcPr>
            <w:tcW w:w="377" w:type="dxa"/>
          </w:tcPr>
          <w:p w14:paraId="6FF1751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D26751C" w14:textId="14AF9F83" w:rsidR="00F91316" w:rsidRPr="0068708D" w:rsidRDefault="00554597" w:rsidP="00F667B5">
            <w:pPr>
              <w:tabs>
                <w:tab w:val="left" w:pos="720"/>
                <w:tab w:val="left" w:pos="1440"/>
              </w:tabs>
              <w:rPr>
                <w:rFonts w:ascii="Arial" w:hAnsi="Arial" w:cs="Arial"/>
                <w:bCs/>
                <w:sz w:val="24"/>
                <w:szCs w:val="24"/>
              </w:rPr>
            </w:pPr>
            <w:proofErr w:type="spellStart"/>
            <w:r>
              <w:rPr>
                <w:rFonts w:ascii="Arial" w:hAnsi="Arial" w:cs="Arial"/>
                <w:bCs/>
                <w:sz w:val="24"/>
                <w:szCs w:val="24"/>
              </w:rPr>
              <w:t>Jannett</w:t>
            </w:r>
            <w:proofErr w:type="spellEnd"/>
            <w:r>
              <w:rPr>
                <w:rFonts w:ascii="Arial" w:hAnsi="Arial" w:cs="Arial"/>
                <w:bCs/>
                <w:sz w:val="24"/>
                <w:szCs w:val="24"/>
              </w:rPr>
              <w:t xml:space="preserve"> Jackson</w:t>
            </w:r>
          </w:p>
        </w:tc>
        <w:tc>
          <w:tcPr>
            <w:tcW w:w="377" w:type="dxa"/>
          </w:tcPr>
          <w:p w14:paraId="67678704"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9B3881D" w14:textId="6C7B48E8" w:rsidR="00F91316" w:rsidRPr="0068708D" w:rsidRDefault="00554597" w:rsidP="00F667B5">
            <w:pPr>
              <w:tabs>
                <w:tab w:val="left" w:pos="720"/>
                <w:tab w:val="left" w:pos="1440"/>
              </w:tabs>
              <w:rPr>
                <w:rFonts w:ascii="Arial" w:hAnsi="Arial" w:cs="Arial"/>
                <w:bCs/>
                <w:sz w:val="24"/>
                <w:szCs w:val="24"/>
              </w:rPr>
            </w:pPr>
            <w:r>
              <w:rPr>
                <w:rFonts w:ascii="Arial" w:hAnsi="Arial" w:cs="Arial"/>
                <w:bCs/>
                <w:sz w:val="24"/>
                <w:szCs w:val="24"/>
              </w:rPr>
              <w:t>Amy Marshall</w:t>
            </w:r>
          </w:p>
        </w:tc>
        <w:tc>
          <w:tcPr>
            <w:tcW w:w="377" w:type="dxa"/>
          </w:tcPr>
          <w:p w14:paraId="477963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16FD4471" w14:textId="6D77D21F" w:rsidR="00F91316" w:rsidRPr="0068708D" w:rsidRDefault="00C7735E" w:rsidP="00F667B5">
            <w:pPr>
              <w:tabs>
                <w:tab w:val="left" w:pos="720"/>
                <w:tab w:val="left" w:pos="1440"/>
              </w:tabs>
              <w:rPr>
                <w:rFonts w:ascii="Arial" w:hAnsi="Arial" w:cs="Arial"/>
                <w:bCs/>
                <w:sz w:val="24"/>
                <w:szCs w:val="24"/>
              </w:rPr>
            </w:pPr>
            <w:r>
              <w:rPr>
                <w:rFonts w:ascii="Arial" w:hAnsi="Arial" w:cs="Arial"/>
                <w:bCs/>
                <w:sz w:val="24"/>
                <w:szCs w:val="24"/>
              </w:rPr>
              <w:t>Jayne Smithson</w:t>
            </w:r>
          </w:p>
        </w:tc>
      </w:tr>
      <w:tr w:rsidR="00923B0D" w14:paraId="60F1D47A" w14:textId="77777777" w:rsidTr="00923B0D">
        <w:trPr>
          <w:trHeight w:val="90"/>
        </w:trPr>
        <w:tc>
          <w:tcPr>
            <w:tcW w:w="377" w:type="dxa"/>
          </w:tcPr>
          <w:p w14:paraId="1EDCCC45"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795312F" w14:textId="30872CAC" w:rsidR="00F91316" w:rsidRPr="0068708D" w:rsidRDefault="00554597" w:rsidP="00F667B5">
            <w:pPr>
              <w:tabs>
                <w:tab w:val="left" w:pos="720"/>
                <w:tab w:val="left" w:pos="1440"/>
              </w:tabs>
              <w:rPr>
                <w:rFonts w:ascii="Arial" w:hAnsi="Arial" w:cs="Arial"/>
                <w:bCs/>
                <w:sz w:val="24"/>
                <w:szCs w:val="24"/>
              </w:rPr>
            </w:pPr>
            <w:proofErr w:type="spellStart"/>
            <w:r>
              <w:rPr>
                <w:rFonts w:ascii="Arial" w:hAnsi="Arial" w:cs="Arial"/>
                <w:bCs/>
                <w:sz w:val="24"/>
                <w:szCs w:val="24"/>
              </w:rPr>
              <w:t>Atheria</w:t>
            </w:r>
            <w:proofErr w:type="spellEnd"/>
            <w:r>
              <w:rPr>
                <w:rFonts w:ascii="Arial" w:hAnsi="Arial" w:cs="Arial"/>
                <w:bCs/>
                <w:sz w:val="24"/>
                <w:szCs w:val="24"/>
              </w:rPr>
              <w:t xml:space="preserve"> Smith </w:t>
            </w:r>
          </w:p>
        </w:tc>
        <w:tc>
          <w:tcPr>
            <w:tcW w:w="377" w:type="dxa"/>
          </w:tcPr>
          <w:p w14:paraId="518CA1C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B282B7D" w14:textId="032150A4" w:rsidR="00F91316" w:rsidRPr="0068708D" w:rsidRDefault="00554597" w:rsidP="00F667B5">
            <w:pPr>
              <w:tabs>
                <w:tab w:val="left" w:pos="720"/>
                <w:tab w:val="left" w:pos="1440"/>
              </w:tabs>
              <w:rPr>
                <w:rFonts w:ascii="Arial" w:hAnsi="Arial" w:cs="Arial"/>
                <w:bCs/>
                <w:sz w:val="24"/>
                <w:szCs w:val="24"/>
              </w:rPr>
            </w:pPr>
            <w:proofErr w:type="spellStart"/>
            <w:r>
              <w:rPr>
                <w:rFonts w:ascii="Arial" w:hAnsi="Arial" w:cs="Arial"/>
                <w:bCs/>
                <w:sz w:val="24"/>
                <w:szCs w:val="24"/>
              </w:rPr>
              <w:t>Amany</w:t>
            </w:r>
            <w:proofErr w:type="spellEnd"/>
            <w:r>
              <w:rPr>
                <w:rFonts w:ascii="Arial" w:hAnsi="Arial" w:cs="Arial"/>
                <w:bCs/>
                <w:sz w:val="24"/>
                <w:szCs w:val="24"/>
              </w:rPr>
              <w:t xml:space="preserve"> </w:t>
            </w:r>
            <w:proofErr w:type="spellStart"/>
            <w:r>
              <w:rPr>
                <w:rFonts w:ascii="Arial" w:hAnsi="Arial" w:cs="Arial"/>
                <w:bCs/>
                <w:sz w:val="24"/>
                <w:szCs w:val="24"/>
              </w:rPr>
              <w:t>El</w:t>
            </w:r>
            <w:r w:rsidR="0055499B">
              <w:rPr>
                <w:rFonts w:ascii="Arial" w:hAnsi="Arial" w:cs="Arial"/>
                <w:bCs/>
                <w:sz w:val="24"/>
                <w:szCs w:val="24"/>
              </w:rPr>
              <w:t>M</w:t>
            </w:r>
            <w:r>
              <w:rPr>
                <w:rFonts w:ascii="Arial" w:hAnsi="Arial" w:cs="Arial"/>
                <w:bCs/>
                <w:sz w:val="24"/>
                <w:szCs w:val="24"/>
              </w:rPr>
              <w:t>asry</w:t>
            </w:r>
            <w:proofErr w:type="spellEnd"/>
          </w:p>
        </w:tc>
        <w:tc>
          <w:tcPr>
            <w:tcW w:w="377" w:type="dxa"/>
          </w:tcPr>
          <w:p w14:paraId="6F19111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FB22994" w14:textId="0C7CDC85" w:rsidR="00F91316" w:rsidRPr="0068708D" w:rsidRDefault="00C7735E" w:rsidP="00F667B5">
            <w:pPr>
              <w:tabs>
                <w:tab w:val="left" w:pos="720"/>
                <w:tab w:val="left" w:pos="1440"/>
              </w:tabs>
              <w:rPr>
                <w:rFonts w:ascii="Arial" w:hAnsi="Arial" w:cs="Arial"/>
                <w:bCs/>
                <w:sz w:val="24"/>
                <w:szCs w:val="24"/>
              </w:rPr>
            </w:pPr>
            <w:r>
              <w:rPr>
                <w:rFonts w:ascii="Arial" w:hAnsi="Arial" w:cs="Arial"/>
                <w:bCs/>
                <w:sz w:val="24"/>
                <w:szCs w:val="24"/>
              </w:rPr>
              <w:t xml:space="preserve">Sue </w:t>
            </w:r>
            <w:proofErr w:type="spellStart"/>
            <w:r>
              <w:rPr>
                <w:rFonts w:ascii="Arial" w:hAnsi="Arial" w:cs="Arial"/>
                <w:bCs/>
                <w:sz w:val="24"/>
                <w:szCs w:val="24"/>
              </w:rPr>
              <w:t>Altenbach</w:t>
            </w:r>
            <w:proofErr w:type="spellEnd"/>
          </w:p>
        </w:tc>
      </w:tr>
      <w:tr w:rsidR="00C7735E" w14:paraId="78B4EA7C" w14:textId="77777777" w:rsidTr="00923B0D">
        <w:trPr>
          <w:trHeight w:val="90"/>
        </w:trPr>
        <w:tc>
          <w:tcPr>
            <w:tcW w:w="377" w:type="dxa"/>
          </w:tcPr>
          <w:p w14:paraId="1BF52638" w14:textId="4CC99248" w:rsidR="00C7735E" w:rsidRPr="00DC7985" w:rsidRDefault="0055499B"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90" w:type="dxa"/>
          </w:tcPr>
          <w:p w14:paraId="26C7E8F8" w14:textId="56477BCA" w:rsidR="00C7735E" w:rsidRDefault="00AA2CB4" w:rsidP="00F667B5">
            <w:pPr>
              <w:tabs>
                <w:tab w:val="left" w:pos="720"/>
                <w:tab w:val="left" w:pos="1440"/>
              </w:tabs>
              <w:rPr>
                <w:rFonts w:ascii="Arial" w:hAnsi="Arial" w:cs="Arial"/>
                <w:bCs/>
                <w:sz w:val="24"/>
                <w:szCs w:val="24"/>
              </w:rPr>
            </w:pPr>
            <w:r>
              <w:rPr>
                <w:rFonts w:ascii="Arial" w:hAnsi="Arial" w:cs="Arial"/>
                <w:bCs/>
                <w:sz w:val="24"/>
                <w:szCs w:val="24"/>
              </w:rPr>
              <w:t>Silvia Cortez</w:t>
            </w:r>
          </w:p>
        </w:tc>
        <w:tc>
          <w:tcPr>
            <w:tcW w:w="377" w:type="dxa"/>
          </w:tcPr>
          <w:p w14:paraId="5E413587" w14:textId="6BFDBF27" w:rsidR="00C7735E" w:rsidRPr="0068708D" w:rsidRDefault="0055499B"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06AF682B" w14:textId="68666097" w:rsidR="00C7735E" w:rsidRDefault="00AA2CB4" w:rsidP="00F667B5">
            <w:pPr>
              <w:tabs>
                <w:tab w:val="left" w:pos="720"/>
                <w:tab w:val="left" w:pos="1440"/>
              </w:tabs>
              <w:rPr>
                <w:rFonts w:ascii="Arial" w:hAnsi="Arial" w:cs="Arial"/>
                <w:bCs/>
                <w:sz w:val="24"/>
                <w:szCs w:val="24"/>
              </w:rPr>
            </w:pPr>
            <w:r>
              <w:rPr>
                <w:rFonts w:ascii="Arial" w:hAnsi="Arial" w:cs="Arial"/>
                <w:bCs/>
                <w:sz w:val="24"/>
                <w:szCs w:val="24"/>
              </w:rPr>
              <w:t xml:space="preserve">Diana </w:t>
            </w:r>
            <w:proofErr w:type="spellStart"/>
            <w:r>
              <w:rPr>
                <w:rFonts w:ascii="Arial" w:hAnsi="Arial" w:cs="Arial"/>
                <w:bCs/>
                <w:sz w:val="24"/>
                <w:szCs w:val="24"/>
              </w:rPr>
              <w:t>Bajrami</w:t>
            </w:r>
            <w:proofErr w:type="spellEnd"/>
          </w:p>
        </w:tc>
        <w:tc>
          <w:tcPr>
            <w:tcW w:w="377" w:type="dxa"/>
          </w:tcPr>
          <w:p w14:paraId="123BF139" w14:textId="009B23B2" w:rsidR="00C7735E" w:rsidRPr="0068708D" w:rsidRDefault="0055499B"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957" w:type="dxa"/>
          </w:tcPr>
          <w:p w14:paraId="20A1C2A5" w14:textId="32A29167" w:rsidR="00C7735E" w:rsidRDefault="00AA2CB4" w:rsidP="00F667B5">
            <w:pPr>
              <w:tabs>
                <w:tab w:val="left" w:pos="720"/>
                <w:tab w:val="left" w:pos="1440"/>
              </w:tabs>
              <w:rPr>
                <w:rFonts w:ascii="Arial" w:hAnsi="Arial" w:cs="Arial"/>
                <w:bCs/>
                <w:sz w:val="24"/>
                <w:szCs w:val="24"/>
              </w:rPr>
            </w:pPr>
            <w:r>
              <w:rPr>
                <w:rFonts w:ascii="Arial" w:hAnsi="Arial" w:cs="Arial"/>
                <w:bCs/>
                <w:sz w:val="24"/>
                <w:szCs w:val="24"/>
              </w:rPr>
              <w:t>Carla Pegues</w:t>
            </w:r>
          </w:p>
        </w:tc>
      </w:tr>
    </w:tbl>
    <w:p w14:paraId="387131A0" w14:textId="77777777" w:rsidR="00F91316" w:rsidRDefault="00F91316" w:rsidP="00F91316">
      <w:pPr>
        <w:tabs>
          <w:tab w:val="left" w:pos="720"/>
          <w:tab w:val="left" w:pos="1440"/>
        </w:tabs>
        <w:rPr>
          <w:rFonts w:ascii="Arial" w:hAnsi="Arial" w:cs="Arial"/>
          <w:b/>
          <w:sz w:val="24"/>
          <w:szCs w:val="24"/>
        </w:rPr>
      </w:pPr>
    </w:p>
    <w:p w14:paraId="698990C7" w14:textId="77777777" w:rsidR="00F91316" w:rsidRDefault="00F91316" w:rsidP="00F91316">
      <w:pPr>
        <w:tabs>
          <w:tab w:val="left" w:pos="720"/>
          <w:tab w:val="left" w:pos="1440"/>
        </w:tabs>
        <w:rPr>
          <w:rFonts w:ascii="Arial" w:hAnsi="Arial" w:cs="Arial"/>
          <w:b/>
          <w:sz w:val="24"/>
          <w:szCs w:val="24"/>
        </w:rPr>
      </w:pPr>
    </w:p>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lastRenderedPageBreak/>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13D35241" w:rsidR="00F91316" w:rsidRPr="00AA0A34" w:rsidRDefault="0055499B" w:rsidP="00F667B5">
            <w:pPr>
              <w:rPr>
                <w:rFonts w:ascii="Arial" w:hAnsi="Arial" w:cs="Arial"/>
                <w:sz w:val="24"/>
                <w:szCs w:val="24"/>
              </w:rPr>
            </w:pPr>
            <w:r>
              <w:rPr>
                <w:rFonts w:ascii="Arial" w:hAnsi="Arial" w:cs="Arial"/>
                <w:sz w:val="24"/>
                <w:szCs w:val="24"/>
              </w:rPr>
              <w:t>Meeting called</w:t>
            </w:r>
            <w:r w:rsidR="00554597">
              <w:rPr>
                <w:rFonts w:ascii="Arial" w:hAnsi="Arial" w:cs="Arial"/>
                <w:sz w:val="24"/>
                <w:szCs w:val="24"/>
              </w:rPr>
              <w:t xml:space="preserve"> to order at 2:34pm</w:t>
            </w:r>
            <w:r>
              <w:rPr>
                <w:rFonts w:ascii="Arial" w:hAnsi="Arial" w:cs="Arial"/>
                <w:sz w:val="24"/>
                <w:szCs w:val="24"/>
              </w:rPr>
              <w:t>.</w:t>
            </w:r>
          </w:p>
        </w:tc>
        <w:tc>
          <w:tcPr>
            <w:tcW w:w="3577" w:type="dxa"/>
          </w:tcPr>
          <w:p w14:paraId="36E3887B" w14:textId="1BB0396F" w:rsidR="00F91316" w:rsidRPr="005E3414" w:rsidRDefault="00F91316" w:rsidP="00F667B5">
            <w:pPr>
              <w:widowControl/>
              <w:autoSpaceDE/>
              <w:autoSpaceDN/>
              <w:adjustRightInd/>
              <w:rPr>
                <w:rFonts w:ascii="Arial" w:hAnsi="Arial" w:cs="Arial"/>
                <w:sz w:val="24"/>
                <w:szCs w:val="24"/>
              </w:rPr>
            </w:pPr>
          </w:p>
        </w:tc>
      </w:tr>
      <w:tr w:rsidR="0055499B" w:rsidRPr="005E3414" w14:paraId="714D2A8F" w14:textId="77777777" w:rsidTr="007B73FE">
        <w:tc>
          <w:tcPr>
            <w:tcW w:w="4140" w:type="dxa"/>
          </w:tcPr>
          <w:p w14:paraId="22CC3DED" w14:textId="77777777" w:rsidR="0055499B" w:rsidRPr="00A949CD" w:rsidRDefault="0055499B" w:rsidP="0055499B">
            <w:pPr>
              <w:pStyle w:val="ListParagraph"/>
              <w:numPr>
                <w:ilvl w:val="0"/>
                <w:numId w:val="2"/>
              </w:numPr>
              <w:ind w:left="350" w:hanging="270"/>
              <w:rPr>
                <w:rFonts w:ascii="Arial" w:hAnsi="Arial" w:cs="Arial"/>
                <w:sz w:val="24"/>
                <w:szCs w:val="24"/>
              </w:rPr>
            </w:pPr>
            <w:r w:rsidRPr="00A5241C">
              <w:rPr>
                <w:rFonts w:ascii="Arial" w:hAnsi="Arial" w:cs="Arial"/>
                <w:b/>
                <w:sz w:val="24"/>
                <w:szCs w:val="24"/>
              </w:rPr>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622A9727" w:rsidR="0055499B" w:rsidRPr="005E3414" w:rsidRDefault="0055499B" w:rsidP="0055499B">
            <w:pPr>
              <w:rPr>
                <w:rFonts w:ascii="Arial" w:hAnsi="Arial" w:cs="Arial"/>
                <w:sz w:val="24"/>
                <w:szCs w:val="24"/>
              </w:rPr>
            </w:pPr>
          </w:p>
        </w:tc>
        <w:tc>
          <w:tcPr>
            <w:tcW w:w="3577" w:type="dxa"/>
          </w:tcPr>
          <w:p w14:paraId="02FE4FEF" w14:textId="79AFA3C4" w:rsidR="0055499B" w:rsidRPr="005E3414" w:rsidRDefault="0055499B" w:rsidP="0055499B">
            <w:pPr>
              <w:rPr>
                <w:rFonts w:ascii="Arial" w:hAnsi="Arial" w:cs="Arial"/>
                <w:sz w:val="24"/>
                <w:szCs w:val="24"/>
              </w:rPr>
            </w:pPr>
            <w:r>
              <w:rPr>
                <w:rFonts w:ascii="Arial" w:hAnsi="Arial" w:cs="Arial"/>
                <w:sz w:val="24"/>
                <w:szCs w:val="24"/>
              </w:rPr>
              <w:t>Tabled to next meeting.</w:t>
            </w:r>
          </w:p>
        </w:tc>
      </w:tr>
      <w:tr w:rsidR="0055499B" w:rsidRPr="005E3414" w14:paraId="3FA6D128" w14:textId="77777777" w:rsidTr="007B73FE">
        <w:tc>
          <w:tcPr>
            <w:tcW w:w="4140" w:type="dxa"/>
          </w:tcPr>
          <w:p w14:paraId="3866ACA2" w14:textId="77777777" w:rsidR="0055499B" w:rsidRDefault="0055499B" w:rsidP="0055499B">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55F996FF" w14:textId="65A5BF1E" w:rsidR="0055499B" w:rsidRPr="0055499B" w:rsidRDefault="0055499B" w:rsidP="0055499B">
            <w:pPr>
              <w:rPr>
                <w:rFonts w:ascii="Arial" w:hAnsi="Arial" w:cs="Arial"/>
                <w:sz w:val="24"/>
                <w:szCs w:val="24"/>
              </w:rPr>
            </w:pPr>
            <w:r>
              <w:rPr>
                <w:rFonts w:ascii="Arial" w:hAnsi="Arial" w:cs="Arial"/>
                <w:sz w:val="24"/>
                <w:szCs w:val="24"/>
              </w:rPr>
              <w:t>None</w:t>
            </w:r>
          </w:p>
        </w:tc>
        <w:tc>
          <w:tcPr>
            <w:tcW w:w="3577" w:type="dxa"/>
          </w:tcPr>
          <w:p w14:paraId="63228DCD" w14:textId="77777777" w:rsidR="0055499B" w:rsidRDefault="0055499B" w:rsidP="0055499B">
            <w:pPr>
              <w:rPr>
                <w:rFonts w:ascii="Arial" w:hAnsi="Arial" w:cs="Arial"/>
                <w:sz w:val="24"/>
                <w:szCs w:val="24"/>
              </w:rPr>
            </w:pPr>
          </w:p>
        </w:tc>
      </w:tr>
      <w:tr w:rsidR="0055499B" w:rsidRPr="005E3414" w14:paraId="5C9DFB33" w14:textId="77777777" w:rsidTr="007B73FE">
        <w:tc>
          <w:tcPr>
            <w:tcW w:w="4140" w:type="dxa"/>
          </w:tcPr>
          <w:p w14:paraId="3F990DA9" w14:textId="036E468D" w:rsidR="0055499B" w:rsidRDefault="0055499B" w:rsidP="0055499B">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Chancellor Jackson Return to Campus Discussion – </w:t>
            </w:r>
            <w:r w:rsidRPr="00E078A9">
              <w:rPr>
                <w:rFonts w:ascii="Arial" w:hAnsi="Arial" w:cs="Arial"/>
                <w:bCs/>
                <w:sz w:val="24"/>
                <w:szCs w:val="24"/>
              </w:rPr>
              <w:t xml:space="preserve">(30 minutes) </w:t>
            </w:r>
          </w:p>
        </w:tc>
        <w:tc>
          <w:tcPr>
            <w:tcW w:w="5850" w:type="dxa"/>
          </w:tcPr>
          <w:p w14:paraId="247AC5BD" w14:textId="4F4BF360" w:rsidR="0055499B" w:rsidRDefault="0055499B" w:rsidP="0055499B">
            <w:pPr>
              <w:rPr>
                <w:rFonts w:ascii="Arial" w:hAnsi="Arial" w:cs="Arial"/>
                <w:sz w:val="24"/>
                <w:szCs w:val="24"/>
              </w:rPr>
            </w:pPr>
            <w:r>
              <w:rPr>
                <w:rFonts w:ascii="Arial" w:hAnsi="Arial" w:cs="Arial"/>
                <w:sz w:val="24"/>
                <w:szCs w:val="24"/>
              </w:rPr>
              <w:t xml:space="preserve">Interim Chancellor Jackson discussed decision making and </w:t>
            </w:r>
            <w:r w:rsidR="00051AA4">
              <w:rPr>
                <w:rFonts w:ascii="Arial" w:hAnsi="Arial" w:cs="Arial"/>
                <w:sz w:val="24"/>
                <w:szCs w:val="24"/>
              </w:rPr>
              <w:t xml:space="preserve">a </w:t>
            </w:r>
            <w:r>
              <w:rPr>
                <w:rFonts w:ascii="Arial" w:hAnsi="Arial" w:cs="Arial"/>
                <w:sz w:val="24"/>
                <w:szCs w:val="24"/>
              </w:rPr>
              <w:t xml:space="preserve">communication timeline around the return to campus plan. When the board made the decision to enact a vaccination policy as a condition of employment over summer break, it necessitated extensive planning in a short amount of time. She cited </w:t>
            </w:r>
            <w:r w:rsidRPr="0055499B">
              <w:rPr>
                <w:rFonts w:ascii="Arial" w:hAnsi="Arial" w:cs="Arial"/>
                <w:i/>
                <w:iCs/>
                <w:sz w:val="24"/>
                <w:szCs w:val="24"/>
              </w:rPr>
              <w:t>BP 2510</w:t>
            </w:r>
            <w:r>
              <w:rPr>
                <w:rFonts w:ascii="Arial" w:hAnsi="Arial" w:cs="Arial"/>
                <w:i/>
                <w:iCs/>
                <w:sz w:val="24"/>
                <w:szCs w:val="24"/>
              </w:rPr>
              <w:t xml:space="preserve"> -</w:t>
            </w:r>
            <w:r w:rsidRPr="0055499B">
              <w:rPr>
                <w:rFonts w:ascii="Arial" w:hAnsi="Arial" w:cs="Arial"/>
                <w:i/>
                <w:iCs/>
                <w:sz w:val="24"/>
                <w:szCs w:val="24"/>
              </w:rPr>
              <w:t xml:space="preserve"> Participation in Local Decision Making</w:t>
            </w:r>
            <w:r>
              <w:rPr>
                <w:rFonts w:ascii="Arial" w:hAnsi="Arial" w:cs="Arial"/>
                <w:sz w:val="24"/>
                <w:szCs w:val="24"/>
              </w:rPr>
              <w:t xml:space="preserve"> as a guiding principle for the board being the ultimate decision maker. </w:t>
            </w:r>
          </w:p>
          <w:p w14:paraId="27E0B32A" w14:textId="72461684" w:rsidR="0055499B" w:rsidRDefault="0055499B" w:rsidP="0055499B">
            <w:pPr>
              <w:rPr>
                <w:rFonts w:ascii="Arial" w:hAnsi="Arial" w:cs="Arial"/>
                <w:sz w:val="24"/>
                <w:szCs w:val="24"/>
              </w:rPr>
            </w:pPr>
          </w:p>
          <w:p w14:paraId="13D4347B" w14:textId="25C84860" w:rsidR="0055499B" w:rsidRDefault="00463C54" w:rsidP="0055499B">
            <w:pPr>
              <w:rPr>
                <w:rFonts w:ascii="Arial" w:hAnsi="Arial" w:cs="Arial"/>
                <w:sz w:val="24"/>
                <w:szCs w:val="24"/>
              </w:rPr>
            </w:pPr>
            <w:r>
              <w:rPr>
                <w:rFonts w:ascii="Arial" w:hAnsi="Arial" w:cs="Arial"/>
                <w:sz w:val="24"/>
                <w:szCs w:val="24"/>
              </w:rPr>
              <w:t>Faculty raised concerns about the lack of faculty and student consultation in the return to campus plan. It was pointed out that local college Senate Constitutions give Senate Presidents the power to make decisions on behalf of faculty during school vacations.</w:t>
            </w:r>
          </w:p>
          <w:p w14:paraId="1E0A3213" w14:textId="77777777" w:rsidR="0055499B" w:rsidRDefault="0055499B" w:rsidP="0055499B">
            <w:pPr>
              <w:rPr>
                <w:rFonts w:ascii="Arial" w:hAnsi="Arial" w:cs="Arial"/>
                <w:sz w:val="24"/>
                <w:szCs w:val="24"/>
              </w:rPr>
            </w:pPr>
          </w:p>
          <w:p w14:paraId="05DAB201" w14:textId="5744C2B3" w:rsidR="0055499B" w:rsidRDefault="00463C54" w:rsidP="0055499B">
            <w:pPr>
              <w:rPr>
                <w:rFonts w:ascii="Arial" w:hAnsi="Arial" w:cs="Arial"/>
                <w:sz w:val="24"/>
                <w:szCs w:val="24"/>
              </w:rPr>
            </w:pPr>
            <w:r>
              <w:rPr>
                <w:rFonts w:ascii="Arial" w:hAnsi="Arial" w:cs="Arial"/>
                <w:sz w:val="24"/>
                <w:szCs w:val="24"/>
              </w:rPr>
              <w:t xml:space="preserve">Chancellor Jackson </w:t>
            </w:r>
            <w:r w:rsidR="00051AA4">
              <w:rPr>
                <w:rFonts w:ascii="Arial" w:hAnsi="Arial" w:cs="Arial"/>
                <w:sz w:val="24"/>
                <w:szCs w:val="24"/>
              </w:rPr>
              <w:t>expressed a</w:t>
            </w:r>
            <w:r>
              <w:rPr>
                <w:rFonts w:ascii="Arial" w:hAnsi="Arial" w:cs="Arial"/>
                <w:sz w:val="24"/>
                <w:szCs w:val="24"/>
              </w:rPr>
              <w:t xml:space="preserve"> goal of </w:t>
            </w:r>
            <w:r w:rsidR="0055499B">
              <w:rPr>
                <w:rFonts w:ascii="Arial" w:hAnsi="Arial" w:cs="Arial"/>
                <w:sz w:val="24"/>
                <w:szCs w:val="24"/>
              </w:rPr>
              <w:t xml:space="preserve">clearer communication </w:t>
            </w:r>
            <w:r>
              <w:rPr>
                <w:rFonts w:ascii="Arial" w:hAnsi="Arial" w:cs="Arial"/>
                <w:sz w:val="24"/>
                <w:szCs w:val="24"/>
              </w:rPr>
              <w:t>moving</w:t>
            </w:r>
            <w:r w:rsidR="00051AA4">
              <w:rPr>
                <w:rFonts w:ascii="Arial" w:hAnsi="Arial" w:cs="Arial"/>
                <w:sz w:val="24"/>
                <w:szCs w:val="24"/>
              </w:rPr>
              <w:t xml:space="preserve"> forward and</w:t>
            </w:r>
            <w:r>
              <w:rPr>
                <w:rFonts w:ascii="Arial" w:hAnsi="Arial" w:cs="Arial"/>
                <w:sz w:val="24"/>
                <w:szCs w:val="24"/>
              </w:rPr>
              <w:t xml:space="preserve"> a desire to return to regular meetings with college Academic Senate Presidents.</w:t>
            </w:r>
          </w:p>
          <w:p w14:paraId="7F420989" w14:textId="41C712D4" w:rsidR="0055499B" w:rsidRDefault="0055499B" w:rsidP="0055499B">
            <w:pPr>
              <w:rPr>
                <w:rFonts w:ascii="Arial" w:hAnsi="Arial" w:cs="Arial"/>
                <w:sz w:val="24"/>
                <w:szCs w:val="24"/>
              </w:rPr>
            </w:pPr>
          </w:p>
          <w:p w14:paraId="0D2A21AA" w14:textId="77777777" w:rsidR="0055499B" w:rsidRDefault="0055499B" w:rsidP="0055499B">
            <w:pPr>
              <w:rPr>
                <w:rFonts w:ascii="Arial" w:hAnsi="Arial" w:cs="Arial"/>
                <w:sz w:val="24"/>
                <w:szCs w:val="24"/>
              </w:rPr>
            </w:pPr>
          </w:p>
          <w:p w14:paraId="6DADEDB9" w14:textId="5A881636" w:rsidR="0055499B" w:rsidRPr="00E078A9" w:rsidRDefault="00463C54" w:rsidP="0055499B">
            <w:pPr>
              <w:rPr>
                <w:rFonts w:ascii="Arial" w:hAnsi="Arial" w:cs="Arial"/>
                <w:sz w:val="24"/>
                <w:szCs w:val="24"/>
              </w:rPr>
            </w:pPr>
            <w:r>
              <w:rPr>
                <w:rFonts w:ascii="Arial" w:hAnsi="Arial" w:cs="Arial"/>
                <w:sz w:val="24"/>
                <w:szCs w:val="24"/>
              </w:rPr>
              <w:t>A faculty and student s</w:t>
            </w:r>
            <w:r w:rsidR="0055499B">
              <w:rPr>
                <w:rFonts w:ascii="Arial" w:hAnsi="Arial" w:cs="Arial"/>
                <w:sz w:val="24"/>
                <w:szCs w:val="24"/>
              </w:rPr>
              <w:t xml:space="preserve">urvey </w:t>
            </w:r>
            <w:r>
              <w:rPr>
                <w:rFonts w:ascii="Arial" w:hAnsi="Arial" w:cs="Arial"/>
                <w:sz w:val="24"/>
                <w:szCs w:val="24"/>
              </w:rPr>
              <w:t xml:space="preserve">are due to go out </w:t>
            </w:r>
            <w:r w:rsidR="0055499B">
              <w:rPr>
                <w:rFonts w:ascii="Arial" w:hAnsi="Arial" w:cs="Arial"/>
                <w:sz w:val="24"/>
                <w:szCs w:val="24"/>
              </w:rPr>
              <w:t>in Spring</w:t>
            </w:r>
            <w:r>
              <w:rPr>
                <w:rFonts w:ascii="Arial" w:hAnsi="Arial" w:cs="Arial"/>
                <w:sz w:val="24"/>
                <w:szCs w:val="24"/>
              </w:rPr>
              <w:t xml:space="preserve"> 2022</w:t>
            </w:r>
            <w:r w:rsidR="0055499B">
              <w:rPr>
                <w:rFonts w:ascii="Arial" w:hAnsi="Arial" w:cs="Arial"/>
                <w:sz w:val="24"/>
                <w:szCs w:val="24"/>
              </w:rPr>
              <w:t xml:space="preserve"> to help </w:t>
            </w:r>
            <w:r>
              <w:rPr>
                <w:rFonts w:ascii="Arial" w:hAnsi="Arial" w:cs="Arial"/>
                <w:sz w:val="24"/>
                <w:szCs w:val="24"/>
              </w:rPr>
              <w:t>faculty with</w:t>
            </w:r>
            <w:r w:rsidR="0055499B">
              <w:rPr>
                <w:rFonts w:ascii="Arial" w:hAnsi="Arial" w:cs="Arial"/>
                <w:sz w:val="24"/>
                <w:szCs w:val="24"/>
              </w:rPr>
              <w:t xml:space="preserve"> </w:t>
            </w:r>
            <w:r>
              <w:rPr>
                <w:rFonts w:ascii="Arial" w:hAnsi="Arial" w:cs="Arial"/>
                <w:sz w:val="24"/>
                <w:szCs w:val="24"/>
              </w:rPr>
              <w:t>future planning</w:t>
            </w:r>
            <w:r w:rsidR="0055499B">
              <w:rPr>
                <w:rFonts w:ascii="Arial" w:hAnsi="Arial" w:cs="Arial"/>
                <w:sz w:val="24"/>
                <w:szCs w:val="24"/>
              </w:rPr>
              <w:t>.</w:t>
            </w:r>
          </w:p>
        </w:tc>
        <w:tc>
          <w:tcPr>
            <w:tcW w:w="3577" w:type="dxa"/>
          </w:tcPr>
          <w:p w14:paraId="4485D089" w14:textId="77777777" w:rsidR="0055499B" w:rsidRDefault="0055499B" w:rsidP="0055499B">
            <w:pPr>
              <w:rPr>
                <w:rFonts w:ascii="Arial" w:hAnsi="Arial" w:cs="Arial"/>
                <w:sz w:val="24"/>
                <w:szCs w:val="24"/>
              </w:rPr>
            </w:pPr>
          </w:p>
        </w:tc>
      </w:tr>
      <w:tr w:rsidR="0055499B" w:rsidRPr="005E3414" w14:paraId="3230F588" w14:textId="77777777" w:rsidTr="007B73FE">
        <w:tc>
          <w:tcPr>
            <w:tcW w:w="4140" w:type="dxa"/>
          </w:tcPr>
          <w:p w14:paraId="76BD495E" w14:textId="77777777" w:rsidR="0055499B" w:rsidRPr="007B73FE" w:rsidRDefault="0055499B" w:rsidP="0055499B">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55499B" w:rsidRPr="007B73FE" w:rsidRDefault="0055499B" w:rsidP="0055499B">
            <w:pPr>
              <w:ind w:left="80"/>
              <w:rPr>
                <w:rFonts w:ascii="Arial" w:hAnsi="Arial" w:cs="Arial"/>
                <w:b/>
                <w:sz w:val="24"/>
                <w:szCs w:val="24"/>
              </w:rPr>
            </w:pPr>
          </w:p>
        </w:tc>
        <w:tc>
          <w:tcPr>
            <w:tcW w:w="5850" w:type="dxa"/>
          </w:tcPr>
          <w:p w14:paraId="1DFF3B96" w14:textId="77777777" w:rsidR="0055499B" w:rsidRPr="005E3414" w:rsidRDefault="0055499B" w:rsidP="0055499B">
            <w:pPr>
              <w:rPr>
                <w:rFonts w:ascii="Arial" w:hAnsi="Arial" w:cs="Arial"/>
                <w:sz w:val="24"/>
                <w:szCs w:val="24"/>
              </w:rPr>
            </w:pPr>
          </w:p>
        </w:tc>
        <w:tc>
          <w:tcPr>
            <w:tcW w:w="3577" w:type="dxa"/>
          </w:tcPr>
          <w:p w14:paraId="639DA788" w14:textId="77777777" w:rsidR="0055499B" w:rsidRPr="008D60FA" w:rsidRDefault="0055499B" w:rsidP="0055499B">
            <w:pPr>
              <w:rPr>
                <w:rFonts w:ascii="Arial" w:hAnsi="Arial" w:cs="Arial"/>
                <w:sz w:val="24"/>
                <w:szCs w:val="24"/>
                <w:highlight w:val="yellow"/>
              </w:rPr>
            </w:pPr>
          </w:p>
        </w:tc>
      </w:tr>
      <w:tr w:rsidR="0055499B" w:rsidRPr="005E3414" w14:paraId="741112D3" w14:textId="77777777" w:rsidTr="007B73FE">
        <w:tc>
          <w:tcPr>
            <w:tcW w:w="4140" w:type="dxa"/>
          </w:tcPr>
          <w:p w14:paraId="327E7404" w14:textId="41AB00C6" w:rsidR="0055499B" w:rsidRDefault="0055499B" w:rsidP="0055499B">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8359EC9" w14:textId="2EBD3081" w:rsidR="0055499B" w:rsidRPr="00010877" w:rsidRDefault="0055499B" w:rsidP="0055499B">
            <w:pPr>
              <w:rPr>
                <w:rFonts w:ascii="Arial" w:hAnsi="Arial" w:cs="Arial"/>
                <w:sz w:val="24"/>
                <w:szCs w:val="24"/>
              </w:rPr>
            </w:pPr>
            <w:r>
              <w:rPr>
                <w:rFonts w:ascii="Arial" w:hAnsi="Arial" w:cs="Arial"/>
                <w:sz w:val="24"/>
                <w:szCs w:val="24"/>
              </w:rPr>
              <w:t>None</w:t>
            </w:r>
          </w:p>
        </w:tc>
        <w:tc>
          <w:tcPr>
            <w:tcW w:w="3577" w:type="dxa"/>
          </w:tcPr>
          <w:p w14:paraId="7C195CFB" w14:textId="77777777" w:rsidR="0055499B" w:rsidRPr="00BA7CAC" w:rsidRDefault="0055499B" w:rsidP="0055499B">
            <w:pPr>
              <w:rPr>
                <w:rFonts w:ascii="Arial" w:hAnsi="Arial" w:cs="Arial"/>
                <w:sz w:val="24"/>
                <w:szCs w:val="24"/>
              </w:rPr>
            </w:pPr>
          </w:p>
        </w:tc>
      </w:tr>
      <w:tr w:rsidR="0055499B" w:rsidRPr="005E3414" w14:paraId="5E6F4068" w14:textId="77777777" w:rsidTr="007B73FE">
        <w:tc>
          <w:tcPr>
            <w:tcW w:w="4140" w:type="dxa"/>
          </w:tcPr>
          <w:p w14:paraId="1B48362E" w14:textId="246ED16D" w:rsidR="0055499B" w:rsidRPr="004D43CA" w:rsidRDefault="0055499B" w:rsidP="0055499B">
            <w:pPr>
              <w:pStyle w:val="ListParagraph"/>
              <w:numPr>
                <w:ilvl w:val="0"/>
                <w:numId w:val="6"/>
              </w:numPr>
              <w:ind w:left="800" w:hanging="270"/>
              <w:rPr>
                <w:rFonts w:ascii="Arial" w:hAnsi="Arial" w:cs="Arial"/>
                <w:sz w:val="24"/>
                <w:szCs w:val="24"/>
              </w:rPr>
            </w:pPr>
            <w:r>
              <w:rPr>
                <w:rFonts w:ascii="Arial" w:hAnsi="Arial" w:cs="Arial"/>
                <w:sz w:val="24"/>
                <w:szCs w:val="24"/>
              </w:rPr>
              <w:t>Treasurer’s Report, [Currently Vacant]</w:t>
            </w:r>
          </w:p>
        </w:tc>
        <w:tc>
          <w:tcPr>
            <w:tcW w:w="5850" w:type="dxa"/>
          </w:tcPr>
          <w:p w14:paraId="3C533909" w14:textId="6DE39BB6" w:rsidR="0055499B" w:rsidRPr="00010877" w:rsidRDefault="0055499B" w:rsidP="0055499B">
            <w:pPr>
              <w:rPr>
                <w:rFonts w:ascii="Arial" w:hAnsi="Arial" w:cs="Arial"/>
                <w:sz w:val="24"/>
                <w:szCs w:val="24"/>
              </w:rPr>
            </w:pPr>
            <w:r>
              <w:rPr>
                <w:rFonts w:ascii="Arial" w:hAnsi="Arial" w:cs="Arial"/>
                <w:sz w:val="24"/>
                <w:szCs w:val="24"/>
              </w:rPr>
              <w:t>None</w:t>
            </w:r>
          </w:p>
        </w:tc>
        <w:tc>
          <w:tcPr>
            <w:tcW w:w="3577" w:type="dxa"/>
          </w:tcPr>
          <w:p w14:paraId="5FBFDC31" w14:textId="77777777" w:rsidR="0055499B" w:rsidRPr="00BA7CAC" w:rsidRDefault="0055499B" w:rsidP="0055499B">
            <w:pPr>
              <w:rPr>
                <w:rFonts w:ascii="Arial" w:hAnsi="Arial" w:cs="Arial"/>
                <w:sz w:val="24"/>
                <w:szCs w:val="24"/>
              </w:rPr>
            </w:pPr>
          </w:p>
        </w:tc>
      </w:tr>
      <w:tr w:rsidR="0055499B" w:rsidRPr="005E3414" w14:paraId="5801B8AC" w14:textId="77777777" w:rsidTr="007B73FE">
        <w:tc>
          <w:tcPr>
            <w:tcW w:w="4140" w:type="dxa"/>
          </w:tcPr>
          <w:p w14:paraId="6D06B23E" w14:textId="283634F0" w:rsidR="0055499B" w:rsidRDefault="0055499B" w:rsidP="0055499B">
            <w:pPr>
              <w:pStyle w:val="ListParagraph"/>
              <w:numPr>
                <w:ilvl w:val="0"/>
                <w:numId w:val="6"/>
              </w:numPr>
              <w:ind w:left="800" w:hanging="270"/>
              <w:rPr>
                <w:rFonts w:ascii="Arial" w:hAnsi="Arial" w:cs="Arial"/>
                <w:sz w:val="24"/>
                <w:szCs w:val="24"/>
              </w:rPr>
            </w:pPr>
            <w:r>
              <w:rPr>
                <w:rFonts w:ascii="Arial" w:hAnsi="Arial" w:cs="Arial"/>
                <w:sz w:val="24"/>
                <w:szCs w:val="24"/>
              </w:rPr>
              <w:lastRenderedPageBreak/>
              <w:t xml:space="preserve">CE Liaison Report, </w:t>
            </w:r>
            <w:r>
              <w:rPr>
                <w:rFonts w:ascii="Arial" w:hAnsi="Arial" w:cs="Arial"/>
                <w:bCs/>
                <w:sz w:val="24"/>
                <w:szCs w:val="24"/>
              </w:rPr>
              <w:t xml:space="preserve">Carla Pegues &amp; </w:t>
            </w:r>
            <w:r>
              <w:rPr>
                <w:rFonts w:ascii="Arial" w:hAnsi="Arial" w:cs="Arial"/>
                <w:sz w:val="24"/>
                <w:szCs w:val="24"/>
              </w:rPr>
              <w:t>Leslie Blackie</w:t>
            </w:r>
          </w:p>
        </w:tc>
        <w:tc>
          <w:tcPr>
            <w:tcW w:w="5850" w:type="dxa"/>
          </w:tcPr>
          <w:p w14:paraId="3199C709" w14:textId="77777777" w:rsidR="0055499B" w:rsidRDefault="00051AA4" w:rsidP="0055499B">
            <w:pPr>
              <w:rPr>
                <w:rFonts w:ascii="Arial" w:hAnsi="Arial" w:cs="Arial"/>
                <w:sz w:val="24"/>
                <w:szCs w:val="24"/>
              </w:rPr>
            </w:pPr>
            <w:r>
              <w:rPr>
                <w:rFonts w:ascii="Arial" w:hAnsi="Arial" w:cs="Arial"/>
                <w:sz w:val="24"/>
                <w:szCs w:val="24"/>
              </w:rPr>
              <w:t xml:space="preserve">There are concerns about multiple inaccuracies in </w:t>
            </w:r>
            <w:r w:rsidR="0055499B">
              <w:rPr>
                <w:rFonts w:ascii="Arial" w:hAnsi="Arial" w:cs="Arial"/>
                <w:sz w:val="24"/>
                <w:szCs w:val="24"/>
              </w:rPr>
              <w:t xml:space="preserve">Strong Workforce </w:t>
            </w:r>
            <w:r>
              <w:rPr>
                <w:rFonts w:ascii="Arial" w:hAnsi="Arial" w:cs="Arial"/>
                <w:sz w:val="24"/>
                <w:szCs w:val="24"/>
              </w:rPr>
              <w:t>reports. Faculty also requested that reports</w:t>
            </w:r>
            <w:r w:rsidR="0055499B">
              <w:rPr>
                <w:rFonts w:ascii="Arial" w:hAnsi="Arial" w:cs="Arial"/>
                <w:sz w:val="24"/>
                <w:szCs w:val="24"/>
              </w:rPr>
              <w:t xml:space="preserve"> come out earlier for feedback so disconnects can get cleared up.</w:t>
            </w:r>
            <w:r>
              <w:rPr>
                <w:rFonts w:ascii="Arial" w:hAnsi="Arial" w:cs="Arial"/>
                <w:sz w:val="24"/>
                <w:szCs w:val="24"/>
              </w:rPr>
              <w:t xml:space="preserve"> </w:t>
            </w:r>
          </w:p>
          <w:p w14:paraId="7B406330" w14:textId="77777777" w:rsidR="00051AA4" w:rsidRDefault="00051AA4" w:rsidP="0055499B">
            <w:pPr>
              <w:rPr>
                <w:rFonts w:ascii="Arial" w:hAnsi="Arial" w:cs="Arial"/>
                <w:sz w:val="24"/>
                <w:szCs w:val="24"/>
              </w:rPr>
            </w:pPr>
          </w:p>
          <w:p w14:paraId="3E395F41" w14:textId="3A1F7D32" w:rsidR="00051AA4" w:rsidRPr="00051AA4" w:rsidRDefault="00051AA4" w:rsidP="00051AA4">
            <w:pPr>
              <w:tabs>
                <w:tab w:val="num" w:pos="720"/>
              </w:tabs>
              <w:rPr>
                <w:rFonts w:ascii="Arial" w:hAnsi="Arial" w:cs="Arial"/>
                <w:sz w:val="24"/>
                <w:szCs w:val="24"/>
              </w:rPr>
            </w:pPr>
            <w:r>
              <w:rPr>
                <w:rFonts w:ascii="Arial" w:hAnsi="Arial" w:cs="Arial"/>
                <w:sz w:val="24"/>
                <w:szCs w:val="24"/>
              </w:rPr>
              <w:t>Faculty want the opportunity to collaborate when it comes to</w:t>
            </w:r>
            <w:r w:rsidRPr="00051AA4">
              <w:rPr>
                <w:rFonts w:ascii="Arial" w:hAnsi="Arial" w:cs="Arial"/>
                <w:sz w:val="24"/>
                <w:szCs w:val="24"/>
              </w:rPr>
              <w:t xml:space="preserve"> HEERF fund</w:t>
            </w:r>
            <w:r>
              <w:rPr>
                <w:rFonts w:ascii="Arial" w:hAnsi="Arial" w:cs="Arial"/>
                <w:sz w:val="24"/>
                <w:szCs w:val="24"/>
              </w:rPr>
              <w:t xml:space="preserve"> spending, </w:t>
            </w:r>
            <w:r w:rsidRPr="00051AA4">
              <w:rPr>
                <w:rFonts w:ascii="Arial" w:hAnsi="Arial" w:cs="Arial"/>
                <w:sz w:val="24"/>
                <w:szCs w:val="24"/>
              </w:rPr>
              <w:t xml:space="preserve">using the economy/efficiency of scale </w:t>
            </w:r>
            <w:r>
              <w:rPr>
                <w:rFonts w:ascii="Arial" w:hAnsi="Arial" w:cs="Arial"/>
                <w:sz w:val="24"/>
                <w:szCs w:val="24"/>
              </w:rPr>
              <w:t>that was utilized</w:t>
            </w:r>
            <w:r w:rsidRPr="00051AA4">
              <w:rPr>
                <w:rFonts w:ascii="Arial" w:hAnsi="Arial" w:cs="Arial"/>
                <w:sz w:val="24"/>
                <w:szCs w:val="24"/>
              </w:rPr>
              <w:t xml:space="preserve"> with Splashtop</w:t>
            </w:r>
            <w:r>
              <w:rPr>
                <w:rFonts w:ascii="Arial" w:hAnsi="Arial" w:cs="Arial"/>
                <w:sz w:val="24"/>
                <w:szCs w:val="24"/>
              </w:rPr>
              <w:t xml:space="preserve">. </w:t>
            </w:r>
            <w:r w:rsidRPr="00051AA4">
              <w:rPr>
                <w:rFonts w:ascii="Arial" w:hAnsi="Arial" w:cs="Arial"/>
                <w:sz w:val="24"/>
                <w:szCs w:val="24"/>
              </w:rPr>
              <w:t>CTE faculty have been teaching in person at various classes and campuses throughout the pandemic</w:t>
            </w:r>
            <w:r>
              <w:rPr>
                <w:rFonts w:ascii="Arial" w:hAnsi="Arial" w:cs="Arial"/>
                <w:sz w:val="24"/>
                <w:szCs w:val="24"/>
              </w:rPr>
              <w:t xml:space="preserve"> and</w:t>
            </w:r>
            <w:r w:rsidRPr="00051AA4">
              <w:rPr>
                <w:rFonts w:ascii="Arial" w:hAnsi="Arial" w:cs="Arial"/>
                <w:sz w:val="24"/>
                <w:szCs w:val="24"/>
              </w:rPr>
              <w:t xml:space="preserve"> have a lot of experience with developing covid safe protocols, and the need for upgrade of technology in the classes</w:t>
            </w:r>
            <w:r>
              <w:rPr>
                <w:rFonts w:ascii="Arial" w:hAnsi="Arial" w:cs="Arial"/>
                <w:sz w:val="24"/>
                <w:szCs w:val="24"/>
              </w:rPr>
              <w:t>.</w:t>
            </w:r>
            <w:r w:rsidRPr="00051AA4">
              <w:rPr>
                <w:rFonts w:ascii="Arial" w:hAnsi="Arial" w:cs="Arial"/>
                <w:sz w:val="24"/>
                <w:szCs w:val="24"/>
              </w:rPr>
              <w:t xml:space="preserve"> </w:t>
            </w:r>
          </w:p>
          <w:p w14:paraId="34F0D3E8" w14:textId="73756F6B" w:rsidR="00051AA4" w:rsidRPr="00BC5E43" w:rsidRDefault="00051AA4" w:rsidP="0055499B">
            <w:pPr>
              <w:rPr>
                <w:rFonts w:ascii="Arial" w:hAnsi="Arial" w:cs="Arial"/>
                <w:sz w:val="24"/>
                <w:szCs w:val="24"/>
              </w:rPr>
            </w:pPr>
          </w:p>
        </w:tc>
        <w:tc>
          <w:tcPr>
            <w:tcW w:w="3577" w:type="dxa"/>
          </w:tcPr>
          <w:p w14:paraId="15FE4DF7" w14:textId="77777777" w:rsidR="0055499B" w:rsidRPr="00BA7CAC" w:rsidRDefault="0055499B" w:rsidP="0055499B">
            <w:pPr>
              <w:rPr>
                <w:rFonts w:ascii="Arial" w:hAnsi="Arial" w:cs="Arial"/>
                <w:sz w:val="24"/>
                <w:szCs w:val="24"/>
              </w:rPr>
            </w:pPr>
          </w:p>
        </w:tc>
      </w:tr>
      <w:tr w:rsidR="0055499B" w:rsidRPr="005E3414" w14:paraId="2DB98DAA" w14:textId="77777777" w:rsidTr="007B73FE">
        <w:tc>
          <w:tcPr>
            <w:tcW w:w="4140" w:type="dxa"/>
          </w:tcPr>
          <w:p w14:paraId="55168450" w14:textId="6B45D29C" w:rsidR="0055499B" w:rsidRDefault="0055499B" w:rsidP="0055499B">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r>
              <w:rPr>
                <w:rFonts w:ascii="Arial" w:hAnsi="Arial" w:cs="Arial"/>
                <w:bCs/>
                <w:sz w:val="24"/>
                <w:szCs w:val="24"/>
              </w:rPr>
              <w:t>[Currently Vacant]</w:t>
            </w:r>
          </w:p>
        </w:tc>
        <w:tc>
          <w:tcPr>
            <w:tcW w:w="5850" w:type="dxa"/>
          </w:tcPr>
          <w:p w14:paraId="5BDEC521" w14:textId="3EC9D698" w:rsidR="0055499B" w:rsidRPr="005E3414" w:rsidRDefault="00051AA4" w:rsidP="0055499B">
            <w:pPr>
              <w:rPr>
                <w:rFonts w:ascii="Arial" w:hAnsi="Arial" w:cs="Arial"/>
                <w:sz w:val="24"/>
                <w:szCs w:val="24"/>
              </w:rPr>
            </w:pPr>
            <w:r>
              <w:rPr>
                <w:rFonts w:ascii="Arial" w:hAnsi="Arial" w:cs="Arial"/>
                <w:sz w:val="24"/>
                <w:szCs w:val="24"/>
              </w:rPr>
              <w:t>VC Brown noted there were not many responses to the District DE Coordinator job advertisement. The low response rate is likely due to the fact it went out after the semester started (unavoidable due to the timing of the vacancy) and faculty already had teaching loads set. VC Brown and Director Maniaol are working on r</w:t>
            </w:r>
            <w:r w:rsidR="0055499B">
              <w:rPr>
                <w:rFonts w:ascii="Arial" w:hAnsi="Arial" w:cs="Arial"/>
                <w:sz w:val="24"/>
                <w:szCs w:val="24"/>
              </w:rPr>
              <w:t xml:space="preserve">evising </w:t>
            </w:r>
            <w:r>
              <w:rPr>
                <w:rFonts w:ascii="Arial" w:hAnsi="Arial" w:cs="Arial"/>
                <w:sz w:val="24"/>
                <w:szCs w:val="24"/>
              </w:rPr>
              <w:t xml:space="preserve">the </w:t>
            </w:r>
            <w:r w:rsidR="0055499B">
              <w:rPr>
                <w:rFonts w:ascii="Arial" w:hAnsi="Arial" w:cs="Arial"/>
                <w:sz w:val="24"/>
                <w:szCs w:val="24"/>
              </w:rPr>
              <w:t xml:space="preserve">job description for a </w:t>
            </w:r>
            <w:r>
              <w:rPr>
                <w:rFonts w:ascii="Arial" w:hAnsi="Arial" w:cs="Arial"/>
                <w:sz w:val="24"/>
                <w:szCs w:val="24"/>
              </w:rPr>
              <w:t>January start for Spring</w:t>
            </w:r>
            <w:r w:rsidR="0055499B">
              <w:rPr>
                <w:rFonts w:ascii="Arial" w:hAnsi="Arial" w:cs="Arial"/>
                <w:sz w:val="24"/>
                <w:szCs w:val="24"/>
              </w:rPr>
              <w:t xml:space="preserve"> </w:t>
            </w:r>
            <w:r>
              <w:rPr>
                <w:rFonts w:ascii="Arial" w:hAnsi="Arial" w:cs="Arial"/>
                <w:sz w:val="24"/>
                <w:szCs w:val="24"/>
              </w:rPr>
              <w:t>semester</w:t>
            </w:r>
            <w:r w:rsidR="0055499B">
              <w:rPr>
                <w:rFonts w:ascii="Arial" w:hAnsi="Arial" w:cs="Arial"/>
                <w:sz w:val="24"/>
                <w:szCs w:val="24"/>
              </w:rPr>
              <w:t xml:space="preserve">. </w:t>
            </w:r>
          </w:p>
        </w:tc>
        <w:tc>
          <w:tcPr>
            <w:tcW w:w="3577" w:type="dxa"/>
          </w:tcPr>
          <w:p w14:paraId="0C3D7B8D" w14:textId="77777777" w:rsidR="0055499B" w:rsidRPr="00BA7CAC" w:rsidRDefault="0055499B" w:rsidP="0055499B">
            <w:pPr>
              <w:rPr>
                <w:rFonts w:ascii="Arial" w:hAnsi="Arial" w:cs="Arial"/>
                <w:sz w:val="24"/>
                <w:szCs w:val="24"/>
              </w:rPr>
            </w:pPr>
          </w:p>
        </w:tc>
      </w:tr>
      <w:tr w:rsidR="0055499B" w:rsidRPr="005E3414" w14:paraId="5FB92944" w14:textId="77777777" w:rsidTr="007B73FE">
        <w:tc>
          <w:tcPr>
            <w:tcW w:w="4140" w:type="dxa"/>
          </w:tcPr>
          <w:p w14:paraId="50DF5110" w14:textId="0A30AE1F" w:rsidR="0055499B" w:rsidRPr="007B73FE" w:rsidRDefault="0055499B" w:rsidP="0055499B">
            <w:pPr>
              <w:pStyle w:val="ListParagraph"/>
              <w:numPr>
                <w:ilvl w:val="0"/>
                <w:numId w:val="6"/>
              </w:numPr>
              <w:ind w:left="800" w:right="350" w:hanging="270"/>
              <w:rPr>
                <w:rFonts w:ascii="Arial" w:hAnsi="Arial" w:cs="Arial"/>
                <w:sz w:val="24"/>
                <w:szCs w:val="24"/>
              </w:rPr>
            </w:pPr>
            <w:r>
              <w:rPr>
                <w:rFonts w:ascii="Arial" w:hAnsi="Arial" w:cs="Arial"/>
                <w:sz w:val="24"/>
                <w:szCs w:val="24"/>
              </w:rPr>
              <w:t>BOT</w:t>
            </w:r>
            <w:r>
              <w:rPr>
                <w:rFonts w:ascii="Arial" w:hAnsi="Arial" w:cs="Arial"/>
                <w:sz w:val="24"/>
                <w:szCs w:val="24"/>
                <w:vertAlign w:val="superscript"/>
              </w:rPr>
              <w:t xml:space="preserve">1 </w:t>
            </w:r>
            <w:r>
              <w:rPr>
                <w:rFonts w:ascii="Arial" w:hAnsi="Arial" w:cs="Arial"/>
                <w:sz w:val="24"/>
                <w:szCs w:val="24"/>
              </w:rPr>
              <w:t>BP</w:t>
            </w:r>
            <w:r>
              <w:rPr>
                <w:rFonts w:ascii="Arial" w:hAnsi="Arial" w:cs="Arial"/>
                <w:sz w:val="24"/>
                <w:szCs w:val="24"/>
                <w:vertAlign w:val="superscript"/>
              </w:rPr>
              <w:t>4</w:t>
            </w:r>
            <w:r>
              <w:rPr>
                <w:rFonts w:ascii="Arial" w:hAnsi="Arial" w:cs="Arial"/>
                <w:sz w:val="24"/>
                <w:szCs w:val="24"/>
              </w:rPr>
              <w:t xml:space="preserve"> AP</w:t>
            </w:r>
            <w:r>
              <w:rPr>
                <w:rFonts w:ascii="Arial" w:hAnsi="Arial" w:cs="Arial"/>
                <w:sz w:val="24"/>
                <w:szCs w:val="24"/>
                <w:vertAlign w:val="superscript"/>
              </w:rPr>
              <w:t xml:space="preserve">2 </w:t>
            </w:r>
            <w:r>
              <w:rPr>
                <w:rFonts w:ascii="Arial" w:hAnsi="Arial" w:cs="Arial"/>
                <w:sz w:val="24"/>
                <w:szCs w:val="24"/>
              </w:rPr>
              <w:t>R</w:t>
            </w:r>
            <w:r w:rsidRPr="00EF29B2">
              <w:rPr>
                <w:rFonts w:ascii="Arial" w:hAnsi="Arial" w:cs="Arial"/>
                <w:sz w:val="24"/>
                <w:szCs w:val="24"/>
              </w:rPr>
              <w:t>eview/</w:t>
            </w:r>
            <w:r>
              <w:rPr>
                <w:rFonts w:ascii="Arial" w:hAnsi="Arial" w:cs="Arial"/>
                <w:sz w:val="24"/>
                <w:szCs w:val="24"/>
              </w:rPr>
              <w:t xml:space="preserve"> </w:t>
            </w:r>
            <w:r w:rsidRPr="007B73FE">
              <w:rPr>
                <w:rFonts w:ascii="Arial" w:hAnsi="Arial" w:cs="Arial"/>
                <w:sz w:val="24"/>
                <w:szCs w:val="24"/>
              </w:rPr>
              <w:t>recommendation/updates/proposed revision</w:t>
            </w:r>
          </w:p>
        </w:tc>
        <w:tc>
          <w:tcPr>
            <w:tcW w:w="5850" w:type="dxa"/>
          </w:tcPr>
          <w:p w14:paraId="2235BCEA" w14:textId="77E3E39A" w:rsidR="0055499B" w:rsidRPr="005E3414" w:rsidRDefault="00694C80" w:rsidP="0055499B">
            <w:pPr>
              <w:rPr>
                <w:rFonts w:ascii="Arial" w:hAnsi="Arial" w:cs="Arial"/>
                <w:sz w:val="24"/>
                <w:szCs w:val="24"/>
              </w:rPr>
            </w:pPr>
            <w:r>
              <w:rPr>
                <w:rFonts w:ascii="Arial" w:hAnsi="Arial" w:cs="Arial"/>
                <w:sz w:val="24"/>
                <w:szCs w:val="24"/>
              </w:rPr>
              <w:t>None</w:t>
            </w:r>
          </w:p>
        </w:tc>
        <w:tc>
          <w:tcPr>
            <w:tcW w:w="3577" w:type="dxa"/>
          </w:tcPr>
          <w:p w14:paraId="029D1848" w14:textId="77777777" w:rsidR="0055499B" w:rsidRPr="00BA7CAC" w:rsidRDefault="0055499B" w:rsidP="0055499B">
            <w:pPr>
              <w:rPr>
                <w:rFonts w:ascii="Arial" w:hAnsi="Arial" w:cs="Arial"/>
                <w:sz w:val="24"/>
                <w:szCs w:val="24"/>
              </w:rPr>
            </w:pPr>
          </w:p>
        </w:tc>
      </w:tr>
      <w:tr w:rsidR="0055499B" w:rsidRPr="005E3414" w14:paraId="79237280" w14:textId="77777777" w:rsidTr="007B73FE">
        <w:tc>
          <w:tcPr>
            <w:tcW w:w="4140" w:type="dxa"/>
          </w:tcPr>
          <w:p w14:paraId="5D710EDD" w14:textId="333FE1F7" w:rsidR="0055499B" w:rsidRDefault="0055499B" w:rsidP="0055499B">
            <w:pPr>
              <w:pStyle w:val="ListParagraph"/>
              <w:numPr>
                <w:ilvl w:val="0"/>
                <w:numId w:val="6"/>
              </w:numPr>
              <w:ind w:left="800" w:hanging="270"/>
              <w:rPr>
                <w:rFonts w:ascii="Arial" w:hAnsi="Arial" w:cs="Arial"/>
                <w:sz w:val="24"/>
                <w:szCs w:val="24"/>
              </w:rPr>
            </w:pPr>
            <w:r>
              <w:rPr>
                <w:rFonts w:ascii="Arial" w:hAnsi="Arial" w:cs="Arial"/>
                <w:sz w:val="24"/>
                <w:szCs w:val="24"/>
              </w:rPr>
              <w:t>CIPD</w:t>
            </w:r>
          </w:p>
        </w:tc>
        <w:tc>
          <w:tcPr>
            <w:tcW w:w="5850" w:type="dxa"/>
          </w:tcPr>
          <w:p w14:paraId="55541A1D" w14:textId="68A8C7C1" w:rsidR="0055499B" w:rsidRPr="005E3414" w:rsidRDefault="00694C80" w:rsidP="0055499B">
            <w:pPr>
              <w:rPr>
                <w:rFonts w:ascii="Arial" w:hAnsi="Arial" w:cs="Arial"/>
                <w:sz w:val="24"/>
                <w:szCs w:val="24"/>
              </w:rPr>
            </w:pPr>
            <w:r>
              <w:rPr>
                <w:rFonts w:ascii="Arial" w:hAnsi="Arial" w:cs="Arial"/>
                <w:sz w:val="24"/>
                <w:szCs w:val="24"/>
              </w:rPr>
              <w:t>None</w:t>
            </w:r>
          </w:p>
        </w:tc>
        <w:tc>
          <w:tcPr>
            <w:tcW w:w="3577" w:type="dxa"/>
          </w:tcPr>
          <w:p w14:paraId="167A9E9C" w14:textId="77777777" w:rsidR="0055499B" w:rsidRPr="00BA7CAC" w:rsidRDefault="0055499B" w:rsidP="0055499B">
            <w:pPr>
              <w:rPr>
                <w:rFonts w:ascii="Arial" w:hAnsi="Arial" w:cs="Arial"/>
                <w:sz w:val="24"/>
                <w:szCs w:val="24"/>
              </w:rPr>
            </w:pPr>
          </w:p>
        </w:tc>
      </w:tr>
      <w:tr w:rsidR="0055499B" w:rsidRPr="005E3414" w14:paraId="101A8216" w14:textId="77777777" w:rsidTr="007B73FE">
        <w:tc>
          <w:tcPr>
            <w:tcW w:w="4140" w:type="dxa"/>
          </w:tcPr>
          <w:p w14:paraId="5FECA2AB" w14:textId="23D2C86E" w:rsidR="0055499B" w:rsidRPr="00923B0D" w:rsidRDefault="0055499B" w:rsidP="0055499B">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3</w:t>
            </w:r>
            <w:r w:rsidRPr="00F9627C">
              <w:rPr>
                <w:rFonts w:ascii="Arial" w:hAnsi="Arial" w:cs="Arial"/>
                <w:bCs/>
                <w:sz w:val="24"/>
                <w:szCs w:val="24"/>
              </w:rPr>
              <w:t>0 minutes)</w:t>
            </w:r>
          </w:p>
        </w:tc>
        <w:tc>
          <w:tcPr>
            <w:tcW w:w="5850" w:type="dxa"/>
          </w:tcPr>
          <w:p w14:paraId="142951DD" w14:textId="77777777" w:rsidR="0055499B" w:rsidRPr="005E3414" w:rsidRDefault="0055499B" w:rsidP="0055499B">
            <w:pPr>
              <w:rPr>
                <w:rFonts w:ascii="Arial" w:hAnsi="Arial" w:cs="Arial"/>
                <w:sz w:val="24"/>
                <w:szCs w:val="24"/>
              </w:rPr>
            </w:pPr>
          </w:p>
        </w:tc>
        <w:tc>
          <w:tcPr>
            <w:tcW w:w="3577" w:type="dxa"/>
          </w:tcPr>
          <w:p w14:paraId="103659AA" w14:textId="77777777" w:rsidR="0055499B" w:rsidRPr="00BA7CAC" w:rsidRDefault="0055499B" w:rsidP="0055499B">
            <w:pPr>
              <w:rPr>
                <w:rFonts w:ascii="Arial" w:hAnsi="Arial" w:cs="Arial"/>
                <w:sz w:val="24"/>
                <w:szCs w:val="24"/>
              </w:rPr>
            </w:pPr>
          </w:p>
        </w:tc>
      </w:tr>
      <w:tr w:rsidR="0055499B" w:rsidRPr="005E3414" w14:paraId="46478ADF" w14:textId="77777777" w:rsidTr="007B73FE">
        <w:tc>
          <w:tcPr>
            <w:tcW w:w="4140" w:type="dxa"/>
          </w:tcPr>
          <w:p w14:paraId="257AFCAE" w14:textId="3F72024C" w:rsidR="0055499B" w:rsidRPr="00923B0D" w:rsidRDefault="0055499B" w:rsidP="0055499B">
            <w:pPr>
              <w:pStyle w:val="ListParagraph"/>
              <w:numPr>
                <w:ilvl w:val="1"/>
                <w:numId w:val="2"/>
              </w:numPr>
              <w:ind w:left="800" w:hanging="270"/>
              <w:rPr>
                <w:rFonts w:ascii="Arial" w:hAnsi="Arial" w:cs="Arial"/>
                <w:bCs/>
                <w:sz w:val="24"/>
                <w:szCs w:val="24"/>
              </w:rPr>
            </w:pPr>
            <w:r>
              <w:rPr>
                <w:rFonts w:ascii="Arial" w:hAnsi="Arial" w:cs="Arial"/>
                <w:bCs/>
                <w:sz w:val="24"/>
                <w:szCs w:val="24"/>
              </w:rPr>
              <w:t>Vice Chancellor Brown and Silvia Cortez Waitlists</w:t>
            </w:r>
          </w:p>
        </w:tc>
        <w:tc>
          <w:tcPr>
            <w:tcW w:w="5850" w:type="dxa"/>
          </w:tcPr>
          <w:p w14:paraId="1D60BFC7" w14:textId="79D88832" w:rsidR="0055499B" w:rsidRDefault="0055499B" w:rsidP="0055499B">
            <w:pPr>
              <w:rPr>
                <w:rFonts w:ascii="Arial" w:hAnsi="Arial" w:cs="Arial"/>
                <w:sz w:val="24"/>
                <w:szCs w:val="24"/>
              </w:rPr>
            </w:pPr>
            <w:r>
              <w:rPr>
                <w:rFonts w:ascii="Arial" w:hAnsi="Arial" w:cs="Arial"/>
                <w:sz w:val="24"/>
                <w:szCs w:val="24"/>
              </w:rPr>
              <w:t>VC Brown and Silvia Cortez provided a history of waitlist processes, changes, and procedures. There were initial glitches</w:t>
            </w:r>
            <w:r w:rsidR="00694C80">
              <w:rPr>
                <w:rFonts w:ascii="Arial" w:hAnsi="Arial" w:cs="Arial"/>
                <w:sz w:val="24"/>
                <w:szCs w:val="24"/>
              </w:rPr>
              <w:t xml:space="preserve"> and</w:t>
            </w:r>
            <w:r>
              <w:rPr>
                <w:rFonts w:ascii="Arial" w:hAnsi="Arial" w:cs="Arial"/>
                <w:sz w:val="24"/>
                <w:szCs w:val="24"/>
              </w:rPr>
              <w:t xml:space="preserve"> changes made, which resulted in a new set of current reports of issues received. </w:t>
            </w:r>
          </w:p>
          <w:p w14:paraId="496A72B2" w14:textId="77777777" w:rsidR="0055499B" w:rsidRDefault="0055499B" w:rsidP="0055499B">
            <w:pPr>
              <w:rPr>
                <w:rFonts w:ascii="Arial" w:hAnsi="Arial" w:cs="Arial"/>
                <w:sz w:val="24"/>
                <w:szCs w:val="24"/>
              </w:rPr>
            </w:pPr>
          </w:p>
          <w:p w14:paraId="0BCEF135" w14:textId="19478800" w:rsidR="0055499B" w:rsidRDefault="00694C80" w:rsidP="0055499B">
            <w:pPr>
              <w:rPr>
                <w:rFonts w:ascii="Arial" w:hAnsi="Arial" w:cs="Arial"/>
                <w:sz w:val="24"/>
                <w:szCs w:val="24"/>
              </w:rPr>
            </w:pPr>
            <w:r>
              <w:rPr>
                <w:rFonts w:ascii="Arial" w:hAnsi="Arial" w:cs="Arial"/>
                <w:sz w:val="24"/>
                <w:szCs w:val="24"/>
              </w:rPr>
              <w:t>Faculty and senators expressed varying opinions about keeping waitlists. The n</w:t>
            </w:r>
            <w:r w:rsidR="0055499B">
              <w:rPr>
                <w:rFonts w:ascii="Arial" w:hAnsi="Arial" w:cs="Arial"/>
                <w:sz w:val="24"/>
                <w:szCs w:val="24"/>
              </w:rPr>
              <w:t xml:space="preserve">ext </w:t>
            </w:r>
            <w:r>
              <w:rPr>
                <w:rFonts w:ascii="Arial" w:hAnsi="Arial" w:cs="Arial"/>
                <w:sz w:val="24"/>
                <w:szCs w:val="24"/>
              </w:rPr>
              <w:t>step is to</w:t>
            </w:r>
            <w:r w:rsidR="0055499B">
              <w:rPr>
                <w:rFonts w:ascii="Arial" w:hAnsi="Arial" w:cs="Arial"/>
                <w:sz w:val="24"/>
                <w:szCs w:val="24"/>
              </w:rPr>
              <w:t xml:space="preserve"> bring </w:t>
            </w:r>
            <w:r>
              <w:rPr>
                <w:rFonts w:ascii="Arial" w:hAnsi="Arial" w:cs="Arial"/>
                <w:sz w:val="24"/>
                <w:szCs w:val="24"/>
              </w:rPr>
              <w:t>this topic back to local senates for feedback and recommendations on changes to waitlist processes.</w:t>
            </w:r>
          </w:p>
          <w:p w14:paraId="5D0434A4" w14:textId="77777777" w:rsidR="0055499B" w:rsidRDefault="0055499B" w:rsidP="0055499B">
            <w:pPr>
              <w:rPr>
                <w:rFonts w:ascii="Arial" w:hAnsi="Arial" w:cs="Arial"/>
                <w:sz w:val="24"/>
                <w:szCs w:val="24"/>
              </w:rPr>
            </w:pPr>
          </w:p>
          <w:p w14:paraId="7A3C559B" w14:textId="62F3E3D0" w:rsidR="0055499B" w:rsidRPr="005E3414" w:rsidRDefault="00694C80" w:rsidP="0055499B">
            <w:pPr>
              <w:rPr>
                <w:rFonts w:ascii="Arial" w:hAnsi="Arial" w:cs="Arial"/>
                <w:sz w:val="24"/>
                <w:szCs w:val="24"/>
              </w:rPr>
            </w:pPr>
            <w:r>
              <w:rPr>
                <w:rFonts w:ascii="Arial" w:hAnsi="Arial" w:cs="Arial"/>
                <w:sz w:val="24"/>
                <w:szCs w:val="24"/>
              </w:rPr>
              <w:t>Any recommendations won’t be implemented in time for</w:t>
            </w:r>
            <w:r w:rsidR="0055499B">
              <w:rPr>
                <w:rFonts w:ascii="Arial" w:hAnsi="Arial" w:cs="Arial"/>
                <w:sz w:val="24"/>
                <w:szCs w:val="24"/>
              </w:rPr>
              <w:t xml:space="preserve"> </w:t>
            </w:r>
            <w:r>
              <w:rPr>
                <w:rFonts w:ascii="Arial" w:hAnsi="Arial" w:cs="Arial"/>
                <w:sz w:val="24"/>
                <w:szCs w:val="24"/>
              </w:rPr>
              <w:t>Spring 2022 registration</w:t>
            </w:r>
            <w:r w:rsidR="0055499B">
              <w:rPr>
                <w:rFonts w:ascii="Arial" w:hAnsi="Arial" w:cs="Arial"/>
                <w:sz w:val="24"/>
                <w:szCs w:val="24"/>
              </w:rPr>
              <w:t xml:space="preserve">. </w:t>
            </w:r>
            <w:r>
              <w:rPr>
                <w:rFonts w:ascii="Arial" w:hAnsi="Arial" w:cs="Arial"/>
                <w:sz w:val="24"/>
                <w:szCs w:val="24"/>
              </w:rPr>
              <w:t xml:space="preserve">The goal is </w:t>
            </w:r>
            <w:proofErr w:type="gramStart"/>
            <w:r>
              <w:rPr>
                <w:rFonts w:ascii="Arial" w:hAnsi="Arial" w:cs="Arial"/>
                <w:sz w:val="24"/>
                <w:szCs w:val="24"/>
              </w:rPr>
              <w:t>make</w:t>
            </w:r>
            <w:proofErr w:type="gramEnd"/>
            <w:r>
              <w:rPr>
                <w:rFonts w:ascii="Arial" w:hAnsi="Arial" w:cs="Arial"/>
                <w:sz w:val="24"/>
                <w:szCs w:val="24"/>
              </w:rPr>
              <w:t xml:space="preserve"> any recommended</w:t>
            </w:r>
            <w:r w:rsidR="0055499B">
              <w:rPr>
                <w:rFonts w:ascii="Arial" w:hAnsi="Arial" w:cs="Arial"/>
                <w:sz w:val="24"/>
                <w:szCs w:val="24"/>
              </w:rPr>
              <w:t xml:space="preserve"> changes for Summer and Fall</w:t>
            </w:r>
            <w:r>
              <w:rPr>
                <w:rFonts w:ascii="Arial" w:hAnsi="Arial" w:cs="Arial"/>
                <w:sz w:val="24"/>
                <w:szCs w:val="24"/>
              </w:rPr>
              <w:t xml:space="preserve"> 2022</w:t>
            </w:r>
            <w:r w:rsidR="0055499B">
              <w:rPr>
                <w:rFonts w:ascii="Arial" w:hAnsi="Arial" w:cs="Arial"/>
                <w:sz w:val="24"/>
                <w:szCs w:val="24"/>
              </w:rPr>
              <w:t xml:space="preserve">. </w:t>
            </w:r>
          </w:p>
        </w:tc>
        <w:tc>
          <w:tcPr>
            <w:tcW w:w="3577" w:type="dxa"/>
          </w:tcPr>
          <w:p w14:paraId="77AD1690" w14:textId="3E87ECCD" w:rsidR="0055499B" w:rsidRPr="00BA7CAC" w:rsidRDefault="00F76E24" w:rsidP="0055499B">
            <w:pPr>
              <w:rPr>
                <w:rFonts w:ascii="Arial" w:hAnsi="Arial" w:cs="Arial"/>
                <w:sz w:val="24"/>
                <w:szCs w:val="24"/>
              </w:rPr>
            </w:pPr>
            <w:r>
              <w:rPr>
                <w:rFonts w:ascii="Arial" w:hAnsi="Arial" w:cs="Arial"/>
                <w:sz w:val="24"/>
                <w:szCs w:val="24"/>
              </w:rPr>
              <w:lastRenderedPageBreak/>
              <w:t>Bring to local senates for feedback and recommendations.</w:t>
            </w:r>
          </w:p>
        </w:tc>
      </w:tr>
      <w:tr w:rsidR="0055499B" w:rsidRPr="005E3414" w14:paraId="2CDBC83C" w14:textId="77777777" w:rsidTr="007B73FE">
        <w:tc>
          <w:tcPr>
            <w:tcW w:w="4140" w:type="dxa"/>
          </w:tcPr>
          <w:p w14:paraId="1E6C8908" w14:textId="67E269E4" w:rsidR="0055499B" w:rsidRPr="00923B0D" w:rsidRDefault="0055499B" w:rsidP="0055499B">
            <w:pPr>
              <w:pStyle w:val="ListParagraph"/>
              <w:numPr>
                <w:ilvl w:val="1"/>
                <w:numId w:val="2"/>
              </w:numPr>
              <w:ind w:left="800" w:hanging="270"/>
              <w:rPr>
                <w:rFonts w:ascii="Arial" w:hAnsi="Arial" w:cs="Arial"/>
                <w:bCs/>
                <w:sz w:val="24"/>
                <w:szCs w:val="24"/>
              </w:rPr>
            </w:pPr>
            <w:r>
              <w:rPr>
                <w:rFonts w:ascii="Arial" w:hAnsi="Arial" w:cs="Arial"/>
                <w:bCs/>
                <w:sz w:val="24"/>
                <w:szCs w:val="24"/>
              </w:rPr>
              <w:t>DAS Treasurer Proposed: Andrew Park, COA Academic Senator/Treasurer</w:t>
            </w:r>
          </w:p>
        </w:tc>
        <w:tc>
          <w:tcPr>
            <w:tcW w:w="5850" w:type="dxa"/>
          </w:tcPr>
          <w:p w14:paraId="44D1B81F" w14:textId="14FC6A5F" w:rsidR="0055499B" w:rsidRPr="005E3414" w:rsidRDefault="00694C80" w:rsidP="0055499B">
            <w:pPr>
              <w:rPr>
                <w:rFonts w:ascii="Arial" w:hAnsi="Arial" w:cs="Arial"/>
                <w:sz w:val="24"/>
                <w:szCs w:val="24"/>
              </w:rPr>
            </w:pPr>
            <w:r>
              <w:rPr>
                <w:rFonts w:ascii="Arial" w:hAnsi="Arial" w:cs="Arial"/>
                <w:sz w:val="24"/>
                <w:szCs w:val="24"/>
              </w:rPr>
              <w:t>Andrew Park, CoA Senate Treasurer, volunteered to serve as the DAS Treasurer due to the vacancy.</w:t>
            </w:r>
          </w:p>
        </w:tc>
        <w:tc>
          <w:tcPr>
            <w:tcW w:w="3577" w:type="dxa"/>
          </w:tcPr>
          <w:p w14:paraId="3C914A4A" w14:textId="77777777" w:rsidR="0055499B" w:rsidRPr="00BA7CAC" w:rsidRDefault="0055499B" w:rsidP="0055499B">
            <w:pPr>
              <w:rPr>
                <w:rFonts w:ascii="Arial" w:hAnsi="Arial" w:cs="Arial"/>
                <w:sz w:val="24"/>
                <w:szCs w:val="24"/>
              </w:rPr>
            </w:pPr>
          </w:p>
        </w:tc>
      </w:tr>
      <w:tr w:rsidR="0055499B" w:rsidRPr="005E3414" w14:paraId="57403969" w14:textId="77777777" w:rsidTr="007B73FE">
        <w:tc>
          <w:tcPr>
            <w:tcW w:w="4140" w:type="dxa"/>
          </w:tcPr>
          <w:p w14:paraId="5E4A7038" w14:textId="77777777" w:rsidR="0055499B" w:rsidRPr="007B05AF" w:rsidRDefault="0055499B" w:rsidP="0055499B">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77777777" w:rsidR="0055499B" w:rsidRPr="005E3414" w:rsidRDefault="0055499B" w:rsidP="0055499B">
            <w:pPr>
              <w:rPr>
                <w:rFonts w:ascii="Arial" w:hAnsi="Arial" w:cs="Arial"/>
                <w:sz w:val="24"/>
                <w:szCs w:val="24"/>
              </w:rPr>
            </w:pPr>
          </w:p>
        </w:tc>
        <w:tc>
          <w:tcPr>
            <w:tcW w:w="3577" w:type="dxa"/>
          </w:tcPr>
          <w:p w14:paraId="28BC34BF" w14:textId="77777777" w:rsidR="0055499B" w:rsidRPr="008E311D" w:rsidRDefault="0055499B" w:rsidP="0055499B">
            <w:pPr>
              <w:pStyle w:val="ListParagraph"/>
              <w:rPr>
                <w:rFonts w:ascii="Arial" w:hAnsi="Arial" w:cs="Arial"/>
                <w:sz w:val="24"/>
                <w:szCs w:val="24"/>
              </w:rPr>
            </w:pPr>
          </w:p>
        </w:tc>
      </w:tr>
      <w:tr w:rsidR="0055499B" w:rsidRPr="005E3414" w14:paraId="15509EAC" w14:textId="77777777" w:rsidTr="007B73FE">
        <w:tc>
          <w:tcPr>
            <w:tcW w:w="4140" w:type="dxa"/>
          </w:tcPr>
          <w:p w14:paraId="55E7498F" w14:textId="317D5238" w:rsidR="0055499B" w:rsidRPr="00FF7892" w:rsidRDefault="0055499B" w:rsidP="0055499B">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671389A0" w:rsidR="0055499B" w:rsidRPr="005E3414" w:rsidRDefault="0055499B" w:rsidP="0055499B">
            <w:pPr>
              <w:rPr>
                <w:rFonts w:ascii="Arial" w:hAnsi="Arial" w:cs="Arial"/>
                <w:sz w:val="24"/>
                <w:szCs w:val="24"/>
              </w:rPr>
            </w:pPr>
            <w:r>
              <w:rPr>
                <w:rFonts w:ascii="Arial" w:hAnsi="Arial" w:cs="Arial"/>
                <w:sz w:val="24"/>
                <w:szCs w:val="24"/>
              </w:rPr>
              <w:t>October 19, 2021</w:t>
            </w:r>
          </w:p>
        </w:tc>
        <w:tc>
          <w:tcPr>
            <w:tcW w:w="3577" w:type="dxa"/>
          </w:tcPr>
          <w:p w14:paraId="39949CD0" w14:textId="77777777" w:rsidR="0055499B" w:rsidRPr="00BA7CAC" w:rsidRDefault="0055499B" w:rsidP="0055499B">
            <w:pPr>
              <w:rPr>
                <w:rFonts w:ascii="Arial" w:hAnsi="Arial" w:cs="Arial"/>
                <w:sz w:val="24"/>
                <w:szCs w:val="24"/>
              </w:rPr>
            </w:pPr>
          </w:p>
        </w:tc>
      </w:tr>
      <w:tr w:rsidR="0055499B" w:rsidRPr="005E3414" w14:paraId="3976C2EC" w14:textId="77777777" w:rsidTr="007B73FE">
        <w:tc>
          <w:tcPr>
            <w:tcW w:w="4140" w:type="dxa"/>
          </w:tcPr>
          <w:p w14:paraId="627C7EC0" w14:textId="7B4BCCCF" w:rsidR="0055499B" w:rsidRPr="00FF7892" w:rsidRDefault="0055499B" w:rsidP="0055499B">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Pr>
                <w:rFonts w:ascii="Arial" w:hAnsi="Arial" w:cs="Arial"/>
                <w:b/>
                <w:sz w:val="24"/>
                <w:szCs w:val="24"/>
              </w:rPr>
              <w:t>djournment</w:t>
            </w:r>
          </w:p>
        </w:tc>
        <w:tc>
          <w:tcPr>
            <w:tcW w:w="5850" w:type="dxa"/>
          </w:tcPr>
          <w:p w14:paraId="5D1764B0" w14:textId="323F5E04" w:rsidR="0055499B" w:rsidRDefault="0055499B" w:rsidP="0055499B">
            <w:pPr>
              <w:rPr>
                <w:rFonts w:ascii="Arial" w:hAnsi="Arial" w:cs="Arial"/>
                <w:sz w:val="24"/>
                <w:szCs w:val="24"/>
              </w:rPr>
            </w:pPr>
            <w:r>
              <w:rPr>
                <w:rFonts w:ascii="Arial" w:hAnsi="Arial" w:cs="Arial"/>
                <w:sz w:val="24"/>
                <w:szCs w:val="24"/>
              </w:rPr>
              <w:t>Meeting adjourned at 4:35PM.</w:t>
            </w:r>
          </w:p>
        </w:tc>
        <w:tc>
          <w:tcPr>
            <w:tcW w:w="3577" w:type="dxa"/>
          </w:tcPr>
          <w:p w14:paraId="6123E78C" w14:textId="31C8F35B" w:rsidR="0055499B" w:rsidRPr="00181B34" w:rsidRDefault="0055499B" w:rsidP="0055499B">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3"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lastRenderedPageBreak/>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FE3D" w14:textId="77777777" w:rsidR="00044734" w:rsidRDefault="00044734">
      <w:r>
        <w:separator/>
      </w:r>
    </w:p>
  </w:endnote>
  <w:endnote w:type="continuationSeparator" w:id="0">
    <w:p w14:paraId="19B0CF6F" w14:textId="77777777" w:rsidR="00044734" w:rsidRDefault="0004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AEDA" w14:textId="77777777" w:rsidR="00044734" w:rsidRDefault="00044734">
      <w:r>
        <w:separator/>
      </w:r>
    </w:p>
  </w:footnote>
  <w:footnote w:type="continuationSeparator" w:id="0">
    <w:p w14:paraId="191E0D87" w14:textId="77777777" w:rsidR="00044734" w:rsidRDefault="00044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C72C4"/>
    <w:multiLevelType w:val="hybridMultilevel"/>
    <w:tmpl w:val="15407BBE"/>
    <w:lvl w:ilvl="0" w:tplc="8358439E">
      <w:start w:val="1"/>
      <w:numFmt w:val="bullet"/>
      <w:lvlText w:val="•"/>
      <w:lvlJc w:val="left"/>
      <w:pPr>
        <w:tabs>
          <w:tab w:val="num" w:pos="720"/>
        </w:tabs>
        <w:ind w:left="720" w:hanging="360"/>
      </w:pPr>
      <w:rPr>
        <w:rFonts w:ascii="Arial" w:hAnsi="Arial" w:hint="default"/>
      </w:rPr>
    </w:lvl>
    <w:lvl w:ilvl="1" w:tplc="618E1A50" w:tentative="1">
      <w:start w:val="1"/>
      <w:numFmt w:val="bullet"/>
      <w:lvlText w:val="•"/>
      <w:lvlJc w:val="left"/>
      <w:pPr>
        <w:tabs>
          <w:tab w:val="num" w:pos="1440"/>
        </w:tabs>
        <w:ind w:left="1440" w:hanging="360"/>
      </w:pPr>
      <w:rPr>
        <w:rFonts w:ascii="Arial" w:hAnsi="Arial" w:hint="default"/>
      </w:rPr>
    </w:lvl>
    <w:lvl w:ilvl="2" w:tplc="F87A0DCA" w:tentative="1">
      <w:start w:val="1"/>
      <w:numFmt w:val="bullet"/>
      <w:lvlText w:val="•"/>
      <w:lvlJc w:val="left"/>
      <w:pPr>
        <w:tabs>
          <w:tab w:val="num" w:pos="2160"/>
        </w:tabs>
        <w:ind w:left="2160" w:hanging="360"/>
      </w:pPr>
      <w:rPr>
        <w:rFonts w:ascii="Arial" w:hAnsi="Arial" w:hint="default"/>
      </w:rPr>
    </w:lvl>
    <w:lvl w:ilvl="3" w:tplc="5DCCDA30" w:tentative="1">
      <w:start w:val="1"/>
      <w:numFmt w:val="bullet"/>
      <w:lvlText w:val="•"/>
      <w:lvlJc w:val="left"/>
      <w:pPr>
        <w:tabs>
          <w:tab w:val="num" w:pos="2880"/>
        </w:tabs>
        <w:ind w:left="2880" w:hanging="360"/>
      </w:pPr>
      <w:rPr>
        <w:rFonts w:ascii="Arial" w:hAnsi="Arial" w:hint="default"/>
      </w:rPr>
    </w:lvl>
    <w:lvl w:ilvl="4" w:tplc="F25E8074" w:tentative="1">
      <w:start w:val="1"/>
      <w:numFmt w:val="bullet"/>
      <w:lvlText w:val="•"/>
      <w:lvlJc w:val="left"/>
      <w:pPr>
        <w:tabs>
          <w:tab w:val="num" w:pos="3600"/>
        </w:tabs>
        <w:ind w:left="3600" w:hanging="360"/>
      </w:pPr>
      <w:rPr>
        <w:rFonts w:ascii="Arial" w:hAnsi="Arial" w:hint="default"/>
      </w:rPr>
    </w:lvl>
    <w:lvl w:ilvl="5" w:tplc="81E24FCE" w:tentative="1">
      <w:start w:val="1"/>
      <w:numFmt w:val="bullet"/>
      <w:lvlText w:val="•"/>
      <w:lvlJc w:val="left"/>
      <w:pPr>
        <w:tabs>
          <w:tab w:val="num" w:pos="4320"/>
        </w:tabs>
        <w:ind w:left="4320" w:hanging="360"/>
      </w:pPr>
      <w:rPr>
        <w:rFonts w:ascii="Arial" w:hAnsi="Arial" w:hint="default"/>
      </w:rPr>
    </w:lvl>
    <w:lvl w:ilvl="6" w:tplc="F420FF36" w:tentative="1">
      <w:start w:val="1"/>
      <w:numFmt w:val="bullet"/>
      <w:lvlText w:val="•"/>
      <w:lvlJc w:val="left"/>
      <w:pPr>
        <w:tabs>
          <w:tab w:val="num" w:pos="5040"/>
        </w:tabs>
        <w:ind w:left="5040" w:hanging="360"/>
      </w:pPr>
      <w:rPr>
        <w:rFonts w:ascii="Arial" w:hAnsi="Arial" w:hint="default"/>
      </w:rPr>
    </w:lvl>
    <w:lvl w:ilvl="7" w:tplc="46AA4488" w:tentative="1">
      <w:start w:val="1"/>
      <w:numFmt w:val="bullet"/>
      <w:lvlText w:val="•"/>
      <w:lvlJc w:val="left"/>
      <w:pPr>
        <w:tabs>
          <w:tab w:val="num" w:pos="5760"/>
        </w:tabs>
        <w:ind w:left="5760" w:hanging="360"/>
      </w:pPr>
      <w:rPr>
        <w:rFonts w:ascii="Arial" w:hAnsi="Arial" w:hint="default"/>
      </w:rPr>
    </w:lvl>
    <w:lvl w:ilvl="8" w:tplc="7722D2A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2"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4"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0"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8"/>
  </w:num>
  <w:num w:numId="3">
    <w:abstractNumId w:val="5"/>
  </w:num>
  <w:num w:numId="4">
    <w:abstractNumId w:val="7"/>
  </w:num>
  <w:num w:numId="5">
    <w:abstractNumId w:val="25"/>
  </w:num>
  <w:num w:numId="6">
    <w:abstractNumId w:val="21"/>
  </w:num>
  <w:num w:numId="7">
    <w:abstractNumId w:val="17"/>
  </w:num>
  <w:num w:numId="8">
    <w:abstractNumId w:val="39"/>
  </w:num>
  <w:num w:numId="9">
    <w:abstractNumId w:val="15"/>
  </w:num>
  <w:num w:numId="10">
    <w:abstractNumId w:val="2"/>
  </w:num>
  <w:num w:numId="11">
    <w:abstractNumId w:val="4"/>
  </w:num>
  <w:num w:numId="12">
    <w:abstractNumId w:val="24"/>
  </w:num>
  <w:num w:numId="13">
    <w:abstractNumId w:val="11"/>
  </w:num>
  <w:num w:numId="14">
    <w:abstractNumId w:val="23"/>
  </w:num>
  <w:num w:numId="15">
    <w:abstractNumId w:val="31"/>
  </w:num>
  <w:num w:numId="16">
    <w:abstractNumId w:val="32"/>
  </w:num>
  <w:num w:numId="17">
    <w:abstractNumId w:val="0"/>
  </w:num>
  <w:num w:numId="18">
    <w:abstractNumId w:val="9"/>
  </w:num>
  <w:num w:numId="19">
    <w:abstractNumId w:val="37"/>
  </w:num>
  <w:num w:numId="20">
    <w:abstractNumId w:val="33"/>
  </w:num>
  <w:num w:numId="21">
    <w:abstractNumId w:val="26"/>
  </w:num>
  <w:num w:numId="22">
    <w:abstractNumId w:val="12"/>
  </w:num>
  <w:num w:numId="23">
    <w:abstractNumId w:val="10"/>
  </w:num>
  <w:num w:numId="24">
    <w:abstractNumId w:val="34"/>
  </w:num>
  <w:num w:numId="25">
    <w:abstractNumId w:val="22"/>
  </w:num>
  <w:num w:numId="26">
    <w:abstractNumId w:val="16"/>
  </w:num>
  <w:num w:numId="27">
    <w:abstractNumId w:val="18"/>
  </w:num>
  <w:num w:numId="28">
    <w:abstractNumId w:val="29"/>
  </w:num>
  <w:num w:numId="29">
    <w:abstractNumId w:val="13"/>
  </w:num>
  <w:num w:numId="30">
    <w:abstractNumId w:val="30"/>
  </w:num>
  <w:num w:numId="31">
    <w:abstractNumId w:val="3"/>
  </w:num>
  <w:num w:numId="32">
    <w:abstractNumId w:val="40"/>
  </w:num>
  <w:num w:numId="33">
    <w:abstractNumId w:val="27"/>
  </w:num>
  <w:num w:numId="34">
    <w:abstractNumId w:val="41"/>
  </w:num>
  <w:num w:numId="35">
    <w:abstractNumId w:val="20"/>
  </w:num>
  <w:num w:numId="36">
    <w:abstractNumId w:val="8"/>
  </w:num>
  <w:num w:numId="37">
    <w:abstractNumId w:val="38"/>
  </w:num>
  <w:num w:numId="38">
    <w:abstractNumId w:val="6"/>
  </w:num>
  <w:num w:numId="39">
    <w:abstractNumId w:val="35"/>
  </w:num>
  <w:num w:numId="40">
    <w:abstractNumId w:val="36"/>
  </w:num>
  <w:num w:numId="41">
    <w:abstractNumId w:val="14"/>
  </w:num>
  <w:num w:numId="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0877"/>
    <w:rsid w:val="000166FB"/>
    <w:rsid w:val="000232C6"/>
    <w:rsid w:val="00033B7B"/>
    <w:rsid w:val="00042107"/>
    <w:rsid w:val="00044734"/>
    <w:rsid w:val="00044D3C"/>
    <w:rsid w:val="00047402"/>
    <w:rsid w:val="00050330"/>
    <w:rsid w:val="00051AA4"/>
    <w:rsid w:val="00052225"/>
    <w:rsid w:val="000523FA"/>
    <w:rsid w:val="00052B12"/>
    <w:rsid w:val="00052DD7"/>
    <w:rsid w:val="000547D8"/>
    <w:rsid w:val="000565DB"/>
    <w:rsid w:val="00057C2D"/>
    <w:rsid w:val="00063006"/>
    <w:rsid w:val="00065C24"/>
    <w:rsid w:val="000774A6"/>
    <w:rsid w:val="00084AEB"/>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18F7"/>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60A4"/>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C33D1"/>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078B"/>
    <w:rsid w:val="0044314A"/>
    <w:rsid w:val="004448F4"/>
    <w:rsid w:val="00445E50"/>
    <w:rsid w:val="00445FE9"/>
    <w:rsid w:val="00451AAD"/>
    <w:rsid w:val="00453E2B"/>
    <w:rsid w:val="004541CE"/>
    <w:rsid w:val="00454E79"/>
    <w:rsid w:val="00460171"/>
    <w:rsid w:val="00463C54"/>
    <w:rsid w:val="00471259"/>
    <w:rsid w:val="0047131C"/>
    <w:rsid w:val="0047207D"/>
    <w:rsid w:val="00474730"/>
    <w:rsid w:val="00483A20"/>
    <w:rsid w:val="0049427E"/>
    <w:rsid w:val="00496474"/>
    <w:rsid w:val="004C0984"/>
    <w:rsid w:val="004C4455"/>
    <w:rsid w:val="004C5A0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4597"/>
    <w:rsid w:val="0055499B"/>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4C80"/>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66F00"/>
    <w:rsid w:val="0087183D"/>
    <w:rsid w:val="00871937"/>
    <w:rsid w:val="00872279"/>
    <w:rsid w:val="00876328"/>
    <w:rsid w:val="008808F0"/>
    <w:rsid w:val="00881039"/>
    <w:rsid w:val="0088621F"/>
    <w:rsid w:val="008962E5"/>
    <w:rsid w:val="0089696C"/>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3F60"/>
    <w:rsid w:val="00986EE9"/>
    <w:rsid w:val="009909D2"/>
    <w:rsid w:val="00991354"/>
    <w:rsid w:val="009A0C91"/>
    <w:rsid w:val="009A10EC"/>
    <w:rsid w:val="009A1563"/>
    <w:rsid w:val="009A5C1B"/>
    <w:rsid w:val="009B1457"/>
    <w:rsid w:val="009B7F14"/>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564E"/>
    <w:rsid w:val="00A77F08"/>
    <w:rsid w:val="00A949CD"/>
    <w:rsid w:val="00A94E0A"/>
    <w:rsid w:val="00A94FA6"/>
    <w:rsid w:val="00AA03D2"/>
    <w:rsid w:val="00AA0A34"/>
    <w:rsid w:val="00AA1692"/>
    <w:rsid w:val="00AA2446"/>
    <w:rsid w:val="00AA2CB4"/>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2C96"/>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7735E"/>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078A9"/>
    <w:rsid w:val="00E10E06"/>
    <w:rsid w:val="00E25E3B"/>
    <w:rsid w:val="00E336F6"/>
    <w:rsid w:val="00E40260"/>
    <w:rsid w:val="00E417B5"/>
    <w:rsid w:val="00E4371E"/>
    <w:rsid w:val="00E455BD"/>
    <w:rsid w:val="00E52B8B"/>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11AC"/>
    <w:rsid w:val="00F54D7A"/>
    <w:rsid w:val="00F714B0"/>
    <w:rsid w:val="00F731EC"/>
    <w:rsid w:val="00F73739"/>
    <w:rsid w:val="00F75C6B"/>
    <w:rsid w:val="00F76E24"/>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ccc.org/communities/local-senates/handbook/par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7816805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15</cp:revision>
  <cp:lastPrinted>2020-09-13T21:50:00Z</cp:lastPrinted>
  <dcterms:created xsi:type="dcterms:W3CDTF">2021-09-07T17:09:00Z</dcterms:created>
  <dcterms:modified xsi:type="dcterms:W3CDTF">2021-10-11T18:07:00Z</dcterms:modified>
</cp:coreProperties>
</file>