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B239" w14:textId="77777777" w:rsidR="00300D8B" w:rsidRPr="0009604A" w:rsidRDefault="00300D8B" w:rsidP="00300D8B">
      <w:pPr>
        <w:jc w:val="center"/>
        <w:rPr>
          <w:rFonts w:ascii="Arial" w:hAnsi="Arial" w:cs="Arial"/>
          <w:b/>
          <w:bCs/>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0988B4FD" wp14:editId="5C9413E4">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37CC04B2" wp14:editId="28DCE59A">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3D60FC9E" wp14:editId="4CC811AA">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325A7F8D" wp14:editId="54DC0110">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70FBE770">
        <w:rPr>
          <w:rFonts w:ascii="Arial" w:hAnsi="Arial" w:cs="Arial"/>
          <w:b/>
          <w:bCs/>
          <w:sz w:val="24"/>
          <w:szCs w:val="24"/>
        </w:rPr>
        <w:t>PERALTA COMMUNITY COLLEGE DISTRICT</w:t>
      </w:r>
    </w:p>
    <w:p w14:paraId="6C44FD76" w14:textId="77777777" w:rsidR="00300D8B" w:rsidRPr="0009604A" w:rsidRDefault="00300D8B" w:rsidP="00300D8B">
      <w:pPr>
        <w:jc w:val="center"/>
        <w:rPr>
          <w:rFonts w:ascii="Arial" w:hAnsi="Arial" w:cs="Arial"/>
          <w:b/>
          <w:bCs/>
          <w:sz w:val="24"/>
          <w:szCs w:val="24"/>
        </w:rPr>
      </w:pPr>
      <w:r w:rsidRPr="70FBE770">
        <w:rPr>
          <w:rFonts w:ascii="Arial" w:hAnsi="Arial" w:cs="Arial"/>
          <w:b/>
          <w:bCs/>
          <w:sz w:val="24"/>
          <w:szCs w:val="24"/>
        </w:rPr>
        <w:t>District Academic Senate</w:t>
      </w:r>
    </w:p>
    <w:p w14:paraId="2DBC8005" w14:textId="77777777" w:rsidR="00300D8B" w:rsidRPr="0059057A" w:rsidRDefault="00300D8B" w:rsidP="00300D8B">
      <w:pPr>
        <w:tabs>
          <w:tab w:val="center" w:pos="7101"/>
          <w:tab w:val="right" w:pos="14202"/>
        </w:tabs>
        <w:rPr>
          <w:rFonts w:ascii="Arial" w:hAnsi="Arial" w:cs="Arial"/>
          <w:b/>
          <w:bCs/>
          <w:sz w:val="24"/>
          <w:szCs w:val="24"/>
        </w:rPr>
      </w:pPr>
      <w:r w:rsidRPr="0009604A">
        <w:rPr>
          <w:rFonts w:ascii="Arial" w:hAnsi="Arial" w:cs="Arial"/>
          <w:b/>
          <w:sz w:val="24"/>
          <w:szCs w:val="24"/>
        </w:rPr>
        <w:tab/>
      </w:r>
      <w:r w:rsidRPr="70FBE770">
        <w:rPr>
          <w:rFonts w:ascii="Arial" w:hAnsi="Arial" w:cs="Arial"/>
          <w:b/>
          <w:bCs/>
          <w:sz w:val="24"/>
          <w:szCs w:val="24"/>
        </w:rPr>
        <w:t xml:space="preserve">District Academic Senate Meeting Minutes  </w:t>
      </w:r>
      <w:r w:rsidRPr="0059057A">
        <w:rPr>
          <w:rFonts w:ascii="Arial" w:hAnsi="Arial" w:cs="Arial"/>
          <w:b/>
          <w:sz w:val="24"/>
          <w:szCs w:val="24"/>
        </w:rPr>
        <w:tab/>
      </w:r>
    </w:p>
    <w:p w14:paraId="338805E0" w14:textId="5878A70A" w:rsidR="00300D8B" w:rsidRPr="0009604A" w:rsidRDefault="00D84694" w:rsidP="00300D8B">
      <w:pPr>
        <w:jc w:val="center"/>
        <w:rPr>
          <w:rFonts w:ascii="Arial" w:hAnsi="Arial" w:cs="Arial"/>
          <w:b/>
          <w:sz w:val="24"/>
          <w:szCs w:val="24"/>
        </w:rPr>
      </w:pPr>
      <w:r>
        <w:rPr>
          <w:rFonts w:ascii="Arial" w:hAnsi="Arial" w:cs="Arial"/>
          <w:b/>
          <w:sz w:val="24"/>
          <w:szCs w:val="24"/>
        </w:rPr>
        <w:t>April</w:t>
      </w:r>
      <w:r w:rsidR="00300D8B" w:rsidRPr="0059057A">
        <w:rPr>
          <w:rFonts w:ascii="Arial" w:hAnsi="Arial" w:cs="Arial"/>
          <w:b/>
          <w:sz w:val="24"/>
          <w:szCs w:val="24"/>
        </w:rPr>
        <w:t xml:space="preserve"> </w:t>
      </w:r>
      <w:r>
        <w:rPr>
          <w:rFonts w:ascii="Arial" w:hAnsi="Arial" w:cs="Arial"/>
          <w:b/>
          <w:sz w:val="24"/>
          <w:szCs w:val="24"/>
        </w:rPr>
        <w:t>4</w:t>
      </w:r>
      <w:r w:rsidR="00300D8B" w:rsidRPr="0059057A">
        <w:rPr>
          <w:rFonts w:ascii="Arial" w:hAnsi="Arial" w:cs="Arial"/>
          <w:b/>
          <w:sz w:val="24"/>
          <w:szCs w:val="24"/>
        </w:rPr>
        <w:t>, 2023 – 2:30PM to 4:30PM</w:t>
      </w:r>
    </w:p>
    <w:p w14:paraId="045635D9" w14:textId="66A1B31F" w:rsidR="00300D8B" w:rsidRPr="0009604A" w:rsidRDefault="00EA7E65" w:rsidP="00300D8B">
      <w:pPr>
        <w:jc w:val="center"/>
        <w:rPr>
          <w:rFonts w:ascii="Segoe UI" w:hAnsi="Segoe UI" w:cs="Segoe UI"/>
          <w:color w:val="2F90C4"/>
          <w:sz w:val="21"/>
          <w:szCs w:val="21"/>
          <w:shd w:val="clear" w:color="auto" w:fill="FFFFFF"/>
        </w:rPr>
      </w:pPr>
      <w:r>
        <w:rPr>
          <w:rFonts w:ascii="Arial" w:hAnsi="Arial" w:cs="Arial"/>
          <w:b/>
          <w:sz w:val="24"/>
          <w:szCs w:val="24"/>
        </w:rPr>
        <w:t xml:space="preserve">Location: Berkeley City College Teaching and Learning Center and on </w:t>
      </w:r>
      <w:hyperlink r:id="rId11" w:history="1">
        <w:r w:rsidRPr="00EA7E65">
          <w:rPr>
            <w:rStyle w:val="Hyperlink"/>
            <w:rFonts w:ascii="Arial" w:hAnsi="Arial" w:cs="Arial"/>
            <w:b/>
            <w:sz w:val="24"/>
            <w:szCs w:val="24"/>
          </w:rPr>
          <w:t>Zoom</w:t>
        </w:r>
      </w:hyperlink>
    </w:p>
    <w:p w14:paraId="7A5C86A4" w14:textId="77777777" w:rsidR="00300D8B" w:rsidRPr="0009604A" w:rsidRDefault="00300D8B" w:rsidP="00300D8B">
      <w:pPr>
        <w:jc w:val="center"/>
        <w:rPr>
          <w:rFonts w:ascii="Segoe UI" w:hAnsi="Segoe UI" w:cs="Segoe UI"/>
          <w:color w:val="8496B0" w:themeColor="text2" w:themeTint="99"/>
          <w:sz w:val="21"/>
          <w:szCs w:val="21"/>
          <w:shd w:val="clear" w:color="auto" w:fill="FFFFFF"/>
        </w:rPr>
      </w:pPr>
    </w:p>
    <w:p w14:paraId="4AA6465A" w14:textId="77777777" w:rsidR="00300D8B" w:rsidRPr="0009604A" w:rsidRDefault="00300D8B" w:rsidP="00300D8B">
      <w:pPr>
        <w:jc w:val="center"/>
        <w:rPr>
          <w:rFonts w:ascii="Arial" w:hAnsi="Arial" w:cs="Arial"/>
          <w:b/>
          <w:sz w:val="24"/>
          <w:szCs w:val="24"/>
        </w:rPr>
      </w:pPr>
    </w:p>
    <w:p w14:paraId="67E5BF70" w14:textId="77777777" w:rsidR="00300D8B" w:rsidRPr="00F445EB" w:rsidRDefault="00300D8B" w:rsidP="00300D8B">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73EE163C" w14:textId="77777777" w:rsidR="00300D8B" w:rsidRPr="0009604A" w:rsidRDefault="00300D8B" w:rsidP="00300D8B">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300D8B" w:rsidRPr="0009604A" w14:paraId="5DB92F3D" w14:textId="77777777" w:rsidTr="00FA7C1C">
        <w:tc>
          <w:tcPr>
            <w:tcW w:w="377" w:type="dxa"/>
          </w:tcPr>
          <w:p w14:paraId="0FD7E0E1" w14:textId="77777777" w:rsidR="00300D8B" w:rsidRPr="00DC7985" w:rsidRDefault="00300D8B"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7DACC90"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4FE68C53" w14:textId="29CA3862" w:rsidR="00300D8B" w:rsidRPr="0068708D" w:rsidRDefault="00D84694"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AA22817"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19E8CF54"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13667C3F"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300D8B" w:rsidRPr="0009604A" w14:paraId="5DA2B630" w14:textId="77777777" w:rsidTr="00FA7C1C">
        <w:tc>
          <w:tcPr>
            <w:tcW w:w="377" w:type="dxa"/>
          </w:tcPr>
          <w:p w14:paraId="24561366" w14:textId="77777777" w:rsidR="00300D8B" w:rsidRPr="00DC7985" w:rsidRDefault="00300D8B" w:rsidP="00FA7C1C">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1532FA89"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5FC22260" w14:textId="77777777" w:rsidR="00300D8B" w:rsidRPr="0068708D" w:rsidRDefault="00300D8B" w:rsidP="00FA7C1C">
            <w:pPr>
              <w:tabs>
                <w:tab w:val="left" w:pos="720"/>
                <w:tab w:val="left" w:pos="1440"/>
              </w:tabs>
              <w:rPr>
                <w:rFonts w:ascii="Arial" w:hAnsi="Arial" w:cs="Arial"/>
                <w:sz w:val="24"/>
                <w:szCs w:val="24"/>
              </w:rPr>
            </w:pPr>
            <w:r w:rsidRPr="3FA3CFE1">
              <w:rPr>
                <w:rFonts w:ascii="Arial" w:hAnsi="Arial" w:cs="Arial"/>
                <w:sz w:val="24"/>
                <w:szCs w:val="24"/>
              </w:rPr>
              <w:t>X</w:t>
            </w:r>
          </w:p>
        </w:tc>
        <w:tc>
          <w:tcPr>
            <w:tcW w:w="3877" w:type="dxa"/>
          </w:tcPr>
          <w:p w14:paraId="35AD9717"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5F8A1B81"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04E0F03"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300D8B" w:rsidRPr="0009604A" w14:paraId="26D7D7B0" w14:textId="77777777" w:rsidTr="00FA7C1C">
        <w:tc>
          <w:tcPr>
            <w:tcW w:w="377" w:type="dxa"/>
          </w:tcPr>
          <w:p w14:paraId="46342FF2" w14:textId="22553804" w:rsidR="00300D8B" w:rsidRPr="00DC7985" w:rsidRDefault="00D84694"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5B202EF4"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7CB630E3"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47E6408"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2FD07294"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6AC8725A"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300D8B" w:rsidRPr="0009604A" w14:paraId="6D78F8E1" w14:textId="77777777" w:rsidTr="00FA7C1C">
        <w:tc>
          <w:tcPr>
            <w:tcW w:w="377" w:type="dxa"/>
          </w:tcPr>
          <w:p w14:paraId="417A517B" w14:textId="77777777" w:rsidR="00300D8B" w:rsidRPr="00DC7985" w:rsidRDefault="00300D8B"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0C94ADA9"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3ED6D4EE" w14:textId="1B8AA643" w:rsidR="00300D8B" w:rsidRPr="0068708D" w:rsidRDefault="00D84694" w:rsidP="00FA7C1C">
            <w:pPr>
              <w:tabs>
                <w:tab w:val="left" w:pos="720"/>
                <w:tab w:val="left" w:pos="1440"/>
              </w:tabs>
              <w:rPr>
                <w:rFonts w:ascii="Arial" w:hAnsi="Arial" w:cs="Arial"/>
                <w:sz w:val="24"/>
                <w:szCs w:val="24"/>
              </w:rPr>
            </w:pPr>
            <w:r>
              <w:rPr>
                <w:rFonts w:ascii="Arial" w:hAnsi="Arial" w:cs="Arial"/>
                <w:sz w:val="24"/>
                <w:szCs w:val="24"/>
              </w:rPr>
              <w:t>X</w:t>
            </w:r>
          </w:p>
        </w:tc>
        <w:tc>
          <w:tcPr>
            <w:tcW w:w="3877" w:type="dxa"/>
          </w:tcPr>
          <w:p w14:paraId="52B39290"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4E0A91ED"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068D155B"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300D8B" w:rsidRPr="0009604A" w14:paraId="25D9EB43" w14:textId="77777777" w:rsidTr="00FA7C1C">
        <w:tc>
          <w:tcPr>
            <w:tcW w:w="377" w:type="dxa"/>
          </w:tcPr>
          <w:p w14:paraId="54F0D21D" w14:textId="77777777" w:rsidR="00300D8B" w:rsidRPr="00DC7985" w:rsidRDefault="00300D8B" w:rsidP="00FA7C1C">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35B97E79"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2835BCED" w14:textId="311911BC" w:rsidR="00300D8B" w:rsidRPr="0068708D" w:rsidRDefault="00D84694" w:rsidP="00FA7C1C">
            <w:pPr>
              <w:tabs>
                <w:tab w:val="left" w:pos="720"/>
                <w:tab w:val="left" w:pos="1440"/>
              </w:tabs>
              <w:rPr>
                <w:rFonts w:ascii="Arial" w:hAnsi="Arial" w:cs="Arial"/>
                <w:sz w:val="24"/>
                <w:szCs w:val="24"/>
              </w:rPr>
            </w:pPr>
            <w:r>
              <w:rPr>
                <w:rFonts w:ascii="Arial" w:hAnsi="Arial" w:cs="Arial"/>
                <w:sz w:val="24"/>
                <w:szCs w:val="24"/>
              </w:rPr>
              <w:t>X</w:t>
            </w:r>
          </w:p>
        </w:tc>
        <w:tc>
          <w:tcPr>
            <w:tcW w:w="3877" w:type="dxa"/>
          </w:tcPr>
          <w:p w14:paraId="309DA930"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Pr>
                <w:rFonts w:ascii="Arial" w:hAnsi="Arial" w:cs="Arial"/>
                <w:bCs/>
                <w:sz w:val="24"/>
                <w:szCs w:val="24"/>
              </w:rPr>
              <w:tab/>
            </w:r>
          </w:p>
        </w:tc>
        <w:tc>
          <w:tcPr>
            <w:tcW w:w="377" w:type="dxa"/>
          </w:tcPr>
          <w:p w14:paraId="2B706F27" w14:textId="77777777" w:rsidR="00300D8B" w:rsidRPr="0068708D" w:rsidRDefault="00300D8B" w:rsidP="00FA7C1C">
            <w:pPr>
              <w:tabs>
                <w:tab w:val="left" w:pos="720"/>
                <w:tab w:val="left" w:pos="1440"/>
              </w:tabs>
              <w:rPr>
                <w:rFonts w:ascii="Arial" w:hAnsi="Arial" w:cs="Arial"/>
                <w:bCs/>
                <w:sz w:val="24"/>
                <w:szCs w:val="24"/>
              </w:rPr>
            </w:pPr>
          </w:p>
        </w:tc>
        <w:tc>
          <w:tcPr>
            <w:tcW w:w="3996" w:type="dxa"/>
          </w:tcPr>
          <w:p w14:paraId="13650768" w14:textId="77777777" w:rsidR="00300D8B" w:rsidRPr="0068708D" w:rsidRDefault="00300D8B" w:rsidP="00FA7C1C">
            <w:pPr>
              <w:tabs>
                <w:tab w:val="left" w:pos="720"/>
                <w:tab w:val="left" w:pos="1440"/>
              </w:tabs>
              <w:rPr>
                <w:rFonts w:ascii="Arial" w:hAnsi="Arial" w:cs="Arial"/>
                <w:bCs/>
                <w:sz w:val="24"/>
                <w:szCs w:val="24"/>
              </w:rPr>
            </w:pPr>
          </w:p>
        </w:tc>
      </w:tr>
    </w:tbl>
    <w:p w14:paraId="342331F2" w14:textId="77777777" w:rsidR="00300D8B" w:rsidRPr="005E3414" w:rsidRDefault="00300D8B" w:rsidP="00300D8B">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453FEB21" w14:textId="77777777" w:rsidR="00300D8B" w:rsidRPr="00F445EB" w:rsidRDefault="00300D8B" w:rsidP="00300D8B">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02C1F24" w14:textId="77777777" w:rsidR="00300D8B" w:rsidRPr="00F445EB" w:rsidRDefault="00300D8B" w:rsidP="00300D8B">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300D8B" w14:paraId="65DA944F" w14:textId="77777777" w:rsidTr="00FA7C1C">
        <w:tc>
          <w:tcPr>
            <w:tcW w:w="377" w:type="dxa"/>
          </w:tcPr>
          <w:p w14:paraId="77B36CDC" w14:textId="77777777" w:rsidR="00300D8B" w:rsidRPr="00DC7985" w:rsidRDefault="00300D8B"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9642A62" w14:textId="77777777" w:rsidR="00300D8B" w:rsidRPr="0068708D" w:rsidRDefault="00300D8B" w:rsidP="00FA7C1C">
            <w:pPr>
              <w:tabs>
                <w:tab w:val="left" w:pos="720"/>
                <w:tab w:val="left" w:pos="1440"/>
              </w:tabs>
              <w:rPr>
                <w:rFonts w:ascii="Arial" w:hAnsi="Arial" w:cs="Arial"/>
                <w:sz w:val="24"/>
                <w:szCs w:val="24"/>
              </w:rPr>
            </w:pPr>
            <w:proofErr w:type="spellStart"/>
            <w:r w:rsidRPr="3FA3CFE1">
              <w:rPr>
                <w:rFonts w:ascii="Arial" w:hAnsi="Arial" w:cs="Arial"/>
                <w:sz w:val="24"/>
                <w:szCs w:val="24"/>
              </w:rPr>
              <w:t>Didem</w:t>
            </w:r>
            <w:proofErr w:type="spellEnd"/>
            <w:r w:rsidRPr="3FA3CFE1">
              <w:rPr>
                <w:rFonts w:ascii="Arial" w:hAnsi="Arial" w:cs="Arial"/>
                <w:sz w:val="24"/>
                <w:szCs w:val="24"/>
              </w:rPr>
              <w:t xml:space="preserve"> </w:t>
            </w:r>
            <w:proofErr w:type="spellStart"/>
            <w:r w:rsidRPr="3FA3CFE1">
              <w:rPr>
                <w:rFonts w:ascii="Arial" w:hAnsi="Arial" w:cs="Arial"/>
                <w:sz w:val="24"/>
                <w:szCs w:val="24"/>
              </w:rPr>
              <w:t>Ekici</w:t>
            </w:r>
            <w:proofErr w:type="spellEnd"/>
          </w:p>
        </w:tc>
        <w:tc>
          <w:tcPr>
            <w:tcW w:w="377" w:type="dxa"/>
          </w:tcPr>
          <w:p w14:paraId="52BAD22F" w14:textId="77777777" w:rsidR="00300D8B" w:rsidRPr="0068708D" w:rsidRDefault="00300D8B"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641E3415" w14:textId="4512F39B" w:rsidR="00300D8B" w:rsidRPr="0068708D" w:rsidRDefault="00300D8B" w:rsidP="00FA7C1C">
            <w:pPr>
              <w:tabs>
                <w:tab w:val="left" w:pos="720"/>
                <w:tab w:val="left" w:pos="1440"/>
              </w:tabs>
              <w:rPr>
                <w:rFonts w:ascii="Arial" w:hAnsi="Arial" w:cs="Arial"/>
                <w:sz w:val="24"/>
                <w:szCs w:val="24"/>
              </w:rPr>
            </w:pPr>
            <w:r>
              <w:rPr>
                <w:rFonts w:ascii="Arial" w:hAnsi="Arial" w:cs="Arial"/>
                <w:sz w:val="24"/>
                <w:szCs w:val="24"/>
              </w:rPr>
              <w:t xml:space="preserve">Heather </w:t>
            </w:r>
            <w:r w:rsidR="0040634D">
              <w:rPr>
                <w:rFonts w:ascii="Arial" w:hAnsi="Arial" w:cs="Arial"/>
                <w:sz w:val="24"/>
                <w:szCs w:val="24"/>
              </w:rPr>
              <w:t>Dodge</w:t>
            </w:r>
          </w:p>
        </w:tc>
        <w:tc>
          <w:tcPr>
            <w:tcW w:w="377" w:type="dxa"/>
          </w:tcPr>
          <w:p w14:paraId="75C0EFC1" w14:textId="77777777" w:rsidR="00300D8B" w:rsidRPr="0068708D" w:rsidRDefault="00300D8B"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05BAAF0F" w14:textId="77777777" w:rsidR="00300D8B" w:rsidRPr="0068708D" w:rsidRDefault="00300D8B" w:rsidP="00FA7C1C">
            <w:pPr>
              <w:tabs>
                <w:tab w:val="left" w:pos="720"/>
                <w:tab w:val="left" w:pos="1440"/>
              </w:tabs>
              <w:rPr>
                <w:rFonts w:ascii="Arial" w:hAnsi="Arial" w:cs="Arial"/>
                <w:sz w:val="24"/>
                <w:szCs w:val="24"/>
              </w:rPr>
            </w:pPr>
            <w:r w:rsidRPr="3FA3CFE1">
              <w:rPr>
                <w:rFonts w:ascii="Arial" w:hAnsi="Arial" w:cs="Arial"/>
                <w:sz w:val="24"/>
                <w:szCs w:val="24"/>
              </w:rPr>
              <w:t>Tina Vasconcellos</w:t>
            </w:r>
          </w:p>
        </w:tc>
      </w:tr>
      <w:tr w:rsidR="00300D8B" w14:paraId="5B72FE15" w14:textId="77777777" w:rsidTr="00FA7C1C">
        <w:tc>
          <w:tcPr>
            <w:tcW w:w="377" w:type="dxa"/>
          </w:tcPr>
          <w:p w14:paraId="0D788DF1" w14:textId="77777777" w:rsidR="00300D8B" w:rsidRPr="00DC7985" w:rsidRDefault="00300D8B"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64EA17F6" w14:textId="3FB4F0E7" w:rsidR="00300D8B" w:rsidRPr="0068708D" w:rsidRDefault="00D84694" w:rsidP="00FA7C1C">
            <w:pPr>
              <w:tabs>
                <w:tab w:val="left" w:pos="720"/>
                <w:tab w:val="left" w:pos="1440"/>
              </w:tabs>
              <w:rPr>
                <w:rFonts w:ascii="Arial" w:hAnsi="Arial" w:cs="Arial"/>
                <w:sz w:val="24"/>
                <w:szCs w:val="24"/>
              </w:rPr>
            </w:pPr>
            <w:proofErr w:type="spellStart"/>
            <w:r>
              <w:rPr>
                <w:rFonts w:ascii="Arial" w:hAnsi="Arial" w:cs="Arial"/>
                <w:sz w:val="24"/>
                <w:szCs w:val="24"/>
              </w:rPr>
              <w:t>YiPing</w:t>
            </w:r>
            <w:proofErr w:type="spellEnd"/>
            <w:r>
              <w:rPr>
                <w:rFonts w:ascii="Arial" w:hAnsi="Arial" w:cs="Arial"/>
                <w:sz w:val="24"/>
                <w:szCs w:val="24"/>
              </w:rPr>
              <w:t xml:space="preserve"> Wang</w:t>
            </w:r>
          </w:p>
        </w:tc>
        <w:tc>
          <w:tcPr>
            <w:tcW w:w="377" w:type="dxa"/>
          </w:tcPr>
          <w:p w14:paraId="03A6282A" w14:textId="18C92BCB" w:rsidR="00300D8B" w:rsidRPr="0068708D" w:rsidRDefault="00EA7E65"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185F8709" w14:textId="3F56A49E" w:rsidR="00300D8B" w:rsidRPr="0068708D" w:rsidRDefault="00EA7E65" w:rsidP="00FA7C1C">
            <w:pPr>
              <w:tabs>
                <w:tab w:val="left" w:pos="720"/>
                <w:tab w:val="left" w:pos="1440"/>
              </w:tabs>
              <w:rPr>
                <w:rFonts w:ascii="Arial" w:hAnsi="Arial" w:cs="Arial"/>
                <w:sz w:val="24"/>
                <w:szCs w:val="24"/>
              </w:rPr>
            </w:pPr>
            <w:r>
              <w:rPr>
                <w:rFonts w:ascii="Arial" w:hAnsi="Arial" w:cs="Arial"/>
                <w:sz w:val="24"/>
                <w:szCs w:val="24"/>
              </w:rPr>
              <w:t>Nghiem Thai</w:t>
            </w:r>
          </w:p>
        </w:tc>
        <w:tc>
          <w:tcPr>
            <w:tcW w:w="377" w:type="dxa"/>
          </w:tcPr>
          <w:p w14:paraId="23CC2B74" w14:textId="78A1D3CC" w:rsidR="00300D8B" w:rsidRPr="0068708D" w:rsidRDefault="00EA7E65"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6AABCA0B" w14:textId="3F96D72A" w:rsidR="00300D8B" w:rsidRPr="0068708D" w:rsidRDefault="00EA7E65" w:rsidP="00FA7C1C">
            <w:pPr>
              <w:tabs>
                <w:tab w:val="left" w:pos="720"/>
                <w:tab w:val="left" w:pos="1440"/>
              </w:tabs>
              <w:rPr>
                <w:rFonts w:ascii="Arial" w:hAnsi="Arial" w:cs="Arial"/>
                <w:sz w:val="24"/>
                <w:szCs w:val="24"/>
              </w:rPr>
            </w:pPr>
            <w:r>
              <w:rPr>
                <w:rFonts w:ascii="Arial" w:hAnsi="Arial" w:cs="Arial"/>
                <w:sz w:val="24"/>
                <w:szCs w:val="24"/>
              </w:rPr>
              <w:t xml:space="preserve">Heather </w:t>
            </w:r>
            <w:proofErr w:type="spellStart"/>
            <w:r>
              <w:rPr>
                <w:rFonts w:ascii="Arial" w:hAnsi="Arial" w:cs="Arial"/>
                <w:sz w:val="24"/>
                <w:szCs w:val="24"/>
              </w:rPr>
              <w:t>Sisneros</w:t>
            </w:r>
            <w:proofErr w:type="spellEnd"/>
          </w:p>
        </w:tc>
      </w:tr>
      <w:tr w:rsidR="0046712F" w14:paraId="4D72F6FB" w14:textId="77777777" w:rsidTr="00FA7C1C">
        <w:tc>
          <w:tcPr>
            <w:tcW w:w="377" w:type="dxa"/>
          </w:tcPr>
          <w:p w14:paraId="39EE9A82" w14:textId="4E79D2C6" w:rsidR="0046712F" w:rsidRDefault="0046712F"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11AA2E6B" w14:textId="3FA2E1E6" w:rsidR="0046712F" w:rsidRDefault="0046712F" w:rsidP="00FA7C1C">
            <w:pPr>
              <w:tabs>
                <w:tab w:val="left" w:pos="720"/>
                <w:tab w:val="left" w:pos="1440"/>
              </w:tabs>
              <w:rPr>
                <w:rFonts w:ascii="Arial" w:hAnsi="Arial" w:cs="Arial"/>
                <w:sz w:val="24"/>
                <w:szCs w:val="24"/>
              </w:rPr>
            </w:pPr>
            <w:r>
              <w:rPr>
                <w:rFonts w:ascii="Arial" w:hAnsi="Arial" w:cs="Arial"/>
                <w:sz w:val="24"/>
                <w:szCs w:val="24"/>
              </w:rPr>
              <w:t>Jayne Smithson</w:t>
            </w:r>
          </w:p>
        </w:tc>
        <w:tc>
          <w:tcPr>
            <w:tcW w:w="377" w:type="dxa"/>
          </w:tcPr>
          <w:p w14:paraId="48C37EDC" w14:textId="77777777" w:rsidR="0046712F" w:rsidRDefault="0046712F" w:rsidP="00FA7C1C">
            <w:pPr>
              <w:tabs>
                <w:tab w:val="left" w:pos="720"/>
                <w:tab w:val="left" w:pos="1440"/>
              </w:tabs>
              <w:rPr>
                <w:rFonts w:ascii="Arial" w:hAnsi="Arial" w:cs="Arial"/>
                <w:bCs/>
                <w:sz w:val="24"/>
                <w:szCs w:val="24"/>
              </w:rPr>
            </w:pPr>
          </w:p>
        </w:tc>
        <w:tc>
          <w:tcPr>
            <w:tcW w:w="3877" w:type="dxa"/>
          </w:tcPr>
          <w:p w14:paraId="0EE69C69" w14:textId="77777777" w:rsidR="0046712F" w:rsidRDefault="0046712F" w:rsidP="00FA7C1C">
            <w:pPr>
              <w:tabs>
                <w:tab w:val="left" w:pos="720"/>
                <w:tab w:val="left" w:pos="1440"/>
              </w:tabs>
              <w:rPr>
                <w:rFonts w:ascii="Arial" w:hAnsi="Arial" w:cs="Arial"/>
                <w:sz w:val="24"/>
                <w:szCs w:val="24"/>
              </w:rPr>
            </w:pPr>
          </w:p>
        </w:tc>
        <w:tc>
          <w:tcPr>
            <w:tcW w:w="377" w:type="dxa"/>
          </w:tcPr>
          <w:p w14:paraId="400B1D7E" w14:textId="77777777" w:rsidR="0046712F" w:rsidRDefault="0046712F" w:rsidP="00FA7C1C">
            <w:pPr>
              <w:tabs>
                <w:tab w:val="left" w:pos="720"/>
                <w:tab w:val="left" w:pos="1440"/>
              </w:tabs>
              <w:rPr>
                <w:rFonts w:ascii="Arial" w:hAnsi="Arial" w:cs="Arial"/>
                <w:bCs/>
                <w:sz w:val="24"/>
                <w:szCs w:val="24"/>
              </w:rPr>
            </w:pPr>
          </w:p>
        </w:tc>
        <w:tc>
          <w:tcPr>
            <w:tcW w:w="3957" w:type="dxa"/>
          </w:tcPr>
          <w:p w14:paraId="05775134" w14:textId="77777777" w:rsidR="0046712F" w:rsidRDefault="0046712F" w:rsidP="00FA7C1C">
            <w:pPr>
              <w:tabs>
                <w:tab w:val="left" w:pos="720"/>
                <w:tab w:val="left" w:pos="1440"/>
              </w:tabs>
              <w:rPr>
                <w:rFonts w:ascii="Arial" w:hAnsi="Arial" w:cs="Arial"/>
                <w:sz w:val="24"/>
                <w:szCs w:val="24"/>
              </w:rPr>
            </w:pPr>
          </w:p>
        </w:tc>
      </w:tr>
    </w:tbl>
    <w:p w14:paraId="658A4FA8" w14:textId="77777777" w:rsidR="00300D8B" w:rsidRDefault="00300D8B" w:rsidP="00300D8B"/>
    <w:p w14:paraId="061ECCAE" w14:textId="77777777" w:rsidR="00300D8B" w:rsidRDefault="00300D8B" w:rsidP="00300D8B">
      <w:pPr>
        <w:tabs>
          <w:tab w:val="left" w:pos="720"/>
          <w:tab w:val="left" w:pos="1440"/>
        </w:tabs>
        <w:rPr>
          <w:rFonts w:ascii="Arial" w:hAnsi="Arial" w:cs="Arial"/>
          <w:b/>
          <w:sz w:val="24"/>
          <w:szCs w:val="24"/>
        </w:rPr>
      </w:pPr>
    </w:p>
    <w:p w14:paraId="669EF139" w14:textId="77777777" w:rsidR="00300D8B" w:rsidRDefault="00300D8B" w:rsidP="00300D8B">
      <w:pPr>
        <w:tabs>
          <w:tab w:val="left" w:pos="720"/>
          <w:tab w:val="left" w:pos="1440"/>
        </w:tabs>
        <w:rPr>
          <w:rFonts w:ascii="Arial" w:hAnsi="Arial" w:cs="Arial"/>
          <w:b/>
          <w:bCs/>
          <w:sz w:val="24"/>
          <w:szCs w:val="24"/>
        </w:rPr>
      </w:pPr>
    </w:p>
    <w:p w14:paraId="7A98F284" w14:textId="77777777" w:rsidR="00300D8B" w:rsidRPr="005E3414" w:rsidRDefault="00300D8B" w:rsidP="00300D8B">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300D8B" w:rsidRPr="005E3414" w14:paraId="1C522FAF" w14:textId="77777777" w:rsidTr="00FA7C1C">
        <w:trPr>
          <w:trHeight w:val="341"/>
        </w:trPr>
        <w:tc>
          <w:tcPr>
            <w:tcW w:w="4140" w:type="dxa"/>
            <w:shd w:val="clear" w:color="auto" w:fill="auto"/>
            <w:vAlign w:val="center"/>
          </w:tcPr>
          <w:p w14:paraId="589CB7D9" w14:textId="77777777" w:rsidR="00300D8B" w:rsidRPr="008C2F46" w:rsidRDefault="00300D8B" w:rsidP="00FA7C1C">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vAlign w:val="center"/>
          </w:tcPr>
          <w:p w14:paraId="0F45F074" w14:textId="77777777" w:rsidR="00300D8B" w:rsidRPr="008C2F46" w:rsidRDefault="00300D8B" w:rsidP="00FA7C1C">
            <w:pPr>
              <w:jc w:val="center"/>
              <w:rPr>
                <w:rFonts w:ascii="Arial" w:hAnsi="Arial" w:cs="Arial"/>
                <w:b/>
                <w:sz w:val="24"/>
                <w:szCs w:val="24"/>
              </w:rPr>
            </w:pPr>
            <w:r>
              <w:rPr>
                <w:rFonts w:ascii="Arial" w:hAnsi="Arial" w:cs="Arial"/>
                <w:b/>
                <w:sz w:val="24"/>
                <w:szCs w:val="24"/>
              </w:rPr>
              <w:t>DISCUSSION</w:t>
            </w:r>
          </w:p>
        </w:tc>
        <w:tc>
          <w:tcPr>
            <w:tcW w:w="3577" w:type="dxa"/>
            <w:shd w:val="clear" w:color="auto" w:fill="auto"/>
            <w:vAlign w:val="center"/>
          </w:tcPr>
          <w:p w14:paraId="092645D8" w14:textId="77777777" w:rsidR="00300D8B" w:rsidRPr="008C2F46" w:rsidRDefault="00300D8B" w:rsidP="00FA7C1C">
            <w:pPr>
              <w:jc w:val="center"/>
              <w:rPr>
                <w:rFonts w:ascii="Arial" w:hAnsi="Arial" w:cs="Arial"/>
                <w:b/>
                <w:sz w:val="24"/>
                <w:szCs w:val="24"/>
              </w:rPr>
            </w:pPr>
            <w:r>
              <w:rPr>
                <w:rFonts w:ascii="Arial" w:hAnsi="Arial" w:cs="Arial"/>
                <w:b/>
                <w:sz w:val="24"/>
                <w:szCs w:val="24"/>
              </w:rPr>
              <w:t>FOLLOW UP ACTION</w:t>
            </w:r>
          </w:p>
        </w:tc>
      </w:tr>
      <w:tr w:rsidR="00300D8B" w:rsidRPr="005E3414" w14:paraId="2ED4DDA9" w14:textId="77777777" w:rsidTr="00FA7C1C">
        <w:tc>
          <w:tcPr>
            <w:tcW w:w="4140" w:type="dxa"/>
          </w:tcPr>
          <w:p w14:paraId="17FC199A" w14:textId="77777777" w:rsidR="00300D8B" w:rsidRPr="00F9627C" w:rsidRDefault="00300D8B" w:rsidP="00300D8B">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3D6EF84B" w14:textId="77777777" w:rsidR="00300D8B" w:rsidRPr="00AA0A34" w:rsidRDefault="00300D8B" w:rsidP="00FA7C1C">
            <w:pPr>
              <w:rPr>
                <w:rFonts w:ascii="Arial" w:hAnsi="Arial" w:cs="Arial"/>
                <w:sz w:val="24"/>
                <w:szCs w:val="24"/>
              </w:rPr>
            </w:pPr>
            <w:r w:rsidRPr="3FA3CFE1">
              <w:rPr>
                <w:rFonts w:ascii="Arial" w:hAnsi="Arial" w:cs="Arial"/>
                <w:sz w:val="24"/>
                <w:szCs w:val="24"/>
              </w:rPr>
              <w:t xml:space="preserve">Meeting called to order at 2:35 PM. </w:t>
            </w:r>
          </w:p>
          <w:p w14:paraId="1C25D6B0" w14:textId="77777777" w:rsidR="00D84694" w:rsidRDefault="00D84694" w:rsidP="00FA7C1C">
            <w:pPr>
              <w:rPr>
                <w:rFonts w:ascii="Arial" w:hAnsi="Arial" w:cs="Arial"/>
                <w:sz w:val="24"/>
                <w:szCs w:val="24"/>
              </w:rPr>
            </w:pPr>
          </w:p>
          <w:p w14:paraId="65383CCC" w14:textId="7CA1B52E" w:rsidR="00D84694" w:rsidRPr="00AA0A34" w:rsidRDefault="00D84694" w:rsidP="00FA7C1C">
            <w:pPr>
              <w:rPr>
                <w:rFonts w:ascii="Arial" w:hAnsi="Arial" w:cs="Arial"/>
                <w:sz w:val="24"/>
                <w:szCs w:val="24"/>
              </w:rPr>
            </w:pPr>
            <w:r>
              <w:rPr>
                <w:rFonts w:ascii="Arial" w:hAnsi="Arial" w:cs="Arial"/>
                <w:sz w:val="24"/>
                <w:szCs w:val="24"/>
              </w:rPr>
              <w:t xml:space="preserve">Put action item DE resolution down in discussion </w:t>
            </w:r>
            <w:r>
              <w:rPr>
                <w:rFonts w:ascii="Arial" w:hAnsi="Arial" w:cs="Arial"/>
                <w:sz w:val="24"/>
                <w:szCs w:val="24"/>
              </w:rPr>
              <w:lastRenderedPageBreak/>
              <w:t xml:space="preserve">item </w:t>
            </w:r>
            <w:proofErr w:type="gramStart"/>
            <w:r>
              <w:rPr>
                <w:rFonts w:ascii="Arial" w:hAnsi="Arial" w:cs="Arial"/>
                <w:sz w:val="24"/>
                <w:szCs w:val="24"/>
              </w:rPr>
              <w:t>6.G.H.</w:t>
            </w:r>
            <w:proofErr w:type="gramEnd"/>
          </w:p>
        </w:tc>
        <w:tc>
          <w:tcPr>
            <w:tcW w:w="3577" w:type="dxa"/>
          </w:tcPr>
          <w:p w14:paraId="39813900" w14:textId="18A907CE" w:rsidR="00300D8B" w:rsidRPr="00AA0A34" w:rsidRDefault="00300D8B" w:rsidP="00FA7C1C">
            <w:pPr>
              <w:pStyle w:val="paragraph"/>
              <w:textAlignment w:val="baseline"/>
              <w:rPr>
                <w:rFonts w:ascii="Arial" w:hAnsi="Arial" w:cs="Arial"/>
              </w:rPr>
            </w:pPr>
            <w:r w:rsidRPr="00AA0A34">
              <w:rPr>
                <w:rStyle w:val="normaltextrun"/>
                <w:rFonts w:ascii="Arial" w:hAnsi="Arial" w:cs="Arial"/>
              </w:rPr>
              <w:lastRenderedPageBreak/>
              <w:t>Motion to approve t</w:t>
            </w:r>
            <w:r>
              <w:rPr>
                <w:rStyle w:val="normaltextrun"/>
                <w:rFonts w:ascii="Arial" w:hAnsi="Arial" w:cs="Arial"/>
              </w:rPr>
              <w:t xml:space="preserve">he </w:t>
            </w:r>
            <w:r w:rsidRPr="00AA0A34">
              <w:rPr>
                <w:rStyle w:val="normaltextrun"/>
                <w:rFonts w:ascii="Arial" w:hAnsi="Arial" w:cs="Arial"/>
              </w:rPr>
              <w:t>agenda</w:t>
            </w:r>
            <w:r w:rsidR="00D84694">
              <w:rPr>
                <w:rStyle w:val="normaltextrun"/>
                <w:rFonts w:ascii="Arial" w:hAnsi="Arial" w:cs="Arial"/>
              </w:rPr>
              <w:t xml:space="preserve"> as amended</w:t>
            </w:r>
            <w:r>
              <w:rPr>
                <w:rStyle w:val="normaltextrun"/>
                <w:rFonts w:ascii="Arial" w:hAnsi="Arial" w:cs="Arial"/>
              </w:rPr>
              <w:t xml:space="preserve">. </w:t>
            </w:r>
          </w:p>
          <w:p w14:paraId="2D747524" w14:textId="0C928B36" w:rsidR="00300D8B" w:rsidRDefault="00300D8B" w:rsidP="00FA7C1C">
            <w:pPr>
              <w:rPr>
                <w:rFonts w:ascii="Arial" w:hAnsi="Arial" w:cs="Arial"/>
                <w:sz w:val="24"/>
                <w:szCs w:val="24"/>
              </w:rPr>
            </w:pPr>
            <w:r w:rsidRPr="3FA3CFE1">
              <w:rPr>
                <w:rFonts w:ascii="Arial" w:hAnsi="Arial" w:cs="Arial"/>
                <w:sz w:val="24"/>
                <w:szCs w:val="24"/>
              </w:rPr>
              <w:lastRenderedPageBreak/>
              <w:t xml:space="preserve">Moved by: </w:t>
            </w:r>
            <w:proofErr w:type="spellStart"/>
            <w:r w:rsidR="00D84694">
              <w:rPr>
                <w:rFonts w:ascii="Arial" w:hAnsi="Arial" w:cs="Arial"/>
                <w:sz w:val="24"/>
                <w:szCs w:val="24"/>
              </w:rPr>
              <w:t>Bielanski</w:t>
            </w:r>
            <w:proofErr w:type="spellEnd"/>
          </w:p>
          <w:p w14:paraId="67BEAC22" w14:textId="30D0E4B3" w:rsidR="00300D8B" w:rsidRDefault="00300D8B" w:rsidP="00FA7C1C">
            <w:pPr>
              <w:rPr>
                <w:rFonts w:ascii="Arial" w:hAnsi="Arial" w:cs="Arial"/>
                <w:sz w:val="24"/>
                <w:szCs w:val="24"/>
              </w:rPr>
            </w:pPr>
            <w:r w:rsidRPr="3FA3CFE1">
              <w:rPr>
                <w:rFonts w:ascii="Arial" w:hAnsi="Arial" w:cs="Arial"/>
                <w:sz w:val="24"/>
                <w:szCs w:val="24"/>
              </w:rPr>
              <w:t xml:space="preserve">Seconded by: </w:t>
            </w:r>
            <w:r w:rsidR="00D84694">
              <w:rPr>
                <w:rFonts w:ascii="Arial" w:hAnsi="Arial" w:cs="Arial"/>
                <w:sz w:val="24"/>
                <w:szCs w:val="24"/>
              </w:rPr>
              <w:t>Freeman</w:t>
            </w:r>
          </w:p>
          <w:p w14:paraId="18DE8E30" w14:textId="77777777" w:rsidR="00300D8B" w:rsidRDefault="00300D8B" w:rsidP="00FA7C1C">
            <w:pPr>
              <w:rPr>
                <w:rFonts w:ascii="Arial" w:hAnsi="Arial" w:cs="Arial"/>
                <w:sz w:val="24"/>
                <w:szCs w:val="24"/>
              </w:rPr>
            </w:pPr>
          </w:p>
          <w:p w14:paraId="2D018841" w14:textId="77777777" w:rsidR="00300D8B" w:rsidRPr="005E3414" w:rsidRDefault="00300D8B" w:rsidP="00FA7C1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300D8B" w:rsidRPr="005E3414" w14:paraId="4C5C0219" w14:textId="77777777" w:rsidTr="00FA7C1C">
        <w:tc>
          <w:tcPr>
            <w:tcW w:w="4140" w:type="dxa"/>
          </w:tcPr>
          <w:p w14:paraId="37487124" w14:textId="77777777" w:rsidR="00300D8B" w:rsidRPr="00A949CD" w:rsidRDefault="00300D8B" w:rsidP="00300D8B">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71293643" w14:textId="77777777" w:rsidR="00300D8B" w:rsidRPr="005E3414" w:rsidRDefault="00300D8B" w:rsidP="00FA7C1C">
            <w:pPr>
              <w:rPr>
                <w:rFonts w:ascii="Arial" w:hAnsi="Arial" w:cs="Arial"/>
                <w:sz w:val="24"/>
                <w:szCs w:val="24"/>
              </w:rPr>
            </w:pPr>
          </w:p>
        </w:tc>
        <w:tc>
          <w:tcPr>
            <w:tcW w:w="3577" w:type="dxa"/>
          </w:tcPr>
          <w:p w14:paraId="55138D6B" w14:textId="7A1CB68F" w:rsidR="00300D8B" w:rsidRDefault="00300D8B" w:rsidP="00FA7C1C">
            <w:pPr>
              <w:rPr>
                <w:rFonts w:ascii="Arial" w:hAnsi="Arial" w:cs="Arial"/>
                <w:sz w:val="24"/>
                <w:szCs w:val="24"/>
              </w:rPr>
            </w:pPr>
            <w:r>
              <w:rPr>
                <w:rFonts w:ascii="Arial" w:hAnsi="Arial" w:cs="Arial"/>
                <w:sz w:val="24"/>
                <w:szCs w:val="24"/>
              </w:rPr>
              <w:t xml:space="preserve">Motion to approve minutes from </w:t>
            </w:r>
            <w:r w:rsidR="00D84694">
              <w:rPr>
                <w:rFonts w:ascii="Arial" w:hAnsi="Arial" w:cs="Arial"/>
                <w:sz w:val="24"/>
                <w:szCs w:val="24"/>
              </w:rPr>
              <w:t>3/21/23.</w:t>
            </w:r>
          </w:p>
          <w:p w14:paraId="6A251D0E" w14:textId="77777777" w:rsidR="00300D8B" w:rsidRDefault="00300D8B" w:rsidP="00FA7C1C">
            <w:pPr>
              <w:rPr>
                <w:rFonts w:ascii="Arial" w:hAnsi="Arial" w:cs="Arial"/>
                <w:sz w:val="24"/>
                <w:szCs w:val="24"/>
              </w:rPr>
            </w:pPr>
          </w:p>
          <w:p w14:paraId="2CD8A476" w14:textId="39483220" w:rsidR="00300D8B" w:rsidRDefault="00300D8B" w:rsidP="00FA7C1C">
            <w:pPr>
              <w:rPr>
                <w:rFonts w:ascii="Arial" w:hAnsi="Arial" w:cs="Arial"/>
                <w:sz w:val="24"/>
                <w:szCs w:val="24"/>
              </w:rPr>
            </w:pPr>
            <w:r w:rsidRPr="3FA3CFE1">
              <w:rPr>
                <w:rFonts w:ascii="Arial" w:hAnsi="Arial" w:cs="Arial"/>
                <w:sz w:val="24"/>
                <w:szCs w:val="24"/>
              </w:rPr>
              <w:t xml:space="preserve">Moved by: </w:t>
            </w:r>
            <w:r w:rsidR="00D84694">
              <w:rPr>
                <w:rFonts w:ascii="Arial" w:hAnsi="Arial" w:cs="Arial"/>
                <w:sz w:val="24"/>
                <w:szCs w:val="24"/>
              </w:rPr>
              <w:t>Blackie</w:t>
            </w:r>
            <w:r>
              <w:rPr>
                <w:rFonts w:ascii="Arial" w:hAnsi="Arial" w:cs="Arial"/>
                <w:sz w:val="24"/>
                <w:szCs w:val="24"/>
              </w:rPr>
              <w:t xml:space="preserve"> </w:t>
            </w:r>
          </w:p>
          <w:p w14:paraId="0E2A1ECF" w14:textId="49B6F4D0" w:rsidR="00300D8B" w:rsidRDefault="00300D8B" w:rsidP="00FA7C1C">
            <w:pPr>
              <w:rPr>
                <w:rFonts w:ascii="Arial" w:hAnsi="Arial" w:cs="Arial"/>
                <w:sz w:val="24"/>
                <w:szCs w:val="24"/>
              </w:rPr>
            </w:pPr>
            <w:r w:rsidRPr="3FA3CFE1">
              <w:rPr>
                <w:rFonts w:ascii="Arial" w:hAnsi="Arial" w:cs="Arial"/>
                <w:sz w:val="24"/>
                <w:szCs w:val="24"/>
              </w:rPr>
              <w:t xml:space="preserve">Seconded by: </w:t>
            </w:r>
            <w:r w:rsidR="00D84694">
              <w:rPr>
                <w:rFonts w:ascii="Arial" w:hAnsi="Arial" w:cs="Arial"/>
                <w:sz w:val="24"/>
                <w:szCs w:val="24"/>
              </w:rPr>
              <w:t>Park</w:t>
            </w:r>
          </w:p>
          <w:p w14:paraId="00EC99CF" w14:textId="77777777" w:rsidR="00300D8B" w:rsidRDefault="00300D8B" w:rsidP="00FA7C1C">
            <w:pPr>
              <w:rPr>
                <w:rFonts w:ascii="Arial" w:hAnsi="Arial" w:cs="Arial"/>
                <w:sz w:val="24"/>
                <w:szCs w:val="24"/>
              </w:rPr>
            </w:pPr>
          </w:p>
          <w:p w14:paraId="3CE23643" w14:textId="3FE3FA79" w:rsidR="00300D8B" w:rsidRDefault="00D84694" w:rsidP="00FA7C1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p w14:paraId="03AF666D" w14:textId="054A8A80" w:rsidR="00D84694" w:rsidRDefault="00D84694" w:rsidP="00FA7C1C">
            <w:pPr>
              <w:rPr>
                <w:rFonts w:ascii="Arial" w:hAnsi="Arial" w:cs="Arial"/>
                <w:sz w:val="24"/>
                <w:szCs w:val="24"/>
              </w:rPr>
            </w:pPr>
            <w:r>
              <w:rPr>
                <w:rFonts w:ascii="Arial" w:hAnsi="Arial" w:cs="Arial"/>
                <w:sz w:val="24"/>
                <w:szCs w:val="24"/>
              </w:rPr>
              <w:t>11: Yay</w:t>
            </w:r>
          </w:p>
          <w:p w14:paraId="17B00518" w14:textId="4433EF0B" w:rsidR="00D84694" w:rsidRDefault="00D84694" w:rsidP="00FA7C1C">
            <w:pPr>
              <w:rPr>
                <w:rFonts w:ascii="Arial" w:hAnsi="Arial" w:cs="Arial"/>
                <w:sz w:val="24"/>
                <w:szCs w:val="24"/>
              </w:rPr>
            </w:pPr>
            <w:r>
              <w:rPr>
                <w:rFonts w:ascii="Arial" w:hAnsi="Arial" w:cs="Arial"/>
                <w:sz w:val="24"/>
                <w:szCs w:val="24"/>
              </w:rPr>
              <w:t>0: Nay</w:t>
            </w:r>
          </w:p>
          <w:p w14:paraId="44FA2B4D" w14:textId="17664EDE" w:rsidR="00D84694" w:rsidRPr="005E3414" w:rsidRDefault="00D84694" w:rsidP="00FA7C1C">
            <w:pPr>
              <w:rPr>
                <w:rFonts w:ascii="Arial" w:hAnsi="Arial" w:cs="Arial"/>
                <w:sz w:val="24"/>
                <w:szCs w:val="24"/>
              </w:rPr>
            </w:pPr>
            <w:r>
              <w:rPr>
                <w:rFonts w:ascii="Arial" w:hAnsi="Arial" w:cs="Arial"/>
                <w:sz w:val="24"/>
                <w:szCs w:val="24"/>
              </w:rPr>
              <w:t xml:space="preserve">2: Abstentions </w:t>
            </w:r>
          </w:p>
        </w:tc>
      </w:tr>
      <w:tr w:rsidR="00300D8B" w:rsidRPr="005E3414" w14:paraId="3DF62FDE" w14:textId="77777777" w:rsidTr="00FA7C1C">
        <w:tc>
          <w:tcPr>
            <w:tcW w:w="4140" w:type="dxa"/>
          </w:tcPr>
          <w:p w14:paraId="00C9686E" w14:textId="77777777" w:rsidR="00300D8B" w:rsidRDefault="00300D8B" w:rsidP="00300D8B">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49B7F44A" w14:textId="57FD5209" w:rsidR="00300D8B" w:rsidRPr="00F37ED7" w:rsidRDefault="00D84694" w:rsidP="00FA7C1C">
            <w:pPr>
              <w:rPr>
                <w:rFonts w:ascii="Arial" w:hAnsi="Arial" w:cs="Arial"/>
                <w:sz w:val="24"/>
                <w:szCs w:val="24"/>
              </w:rPr>
            </w:pPr>
            <w:r>
              <w:rPr>
                <w:rFonts w:ascii="Arial" w:hAnsi="Arial" w:cs="Arial"/>
                <w:sz w:val="24"/>
                <w:szCs w:val="24"/>
              </w:rPr>
              <w:t>Matthew Freeman: Welcome to the BCC T</w:t>
            </w:r>
            <w:r w:rsidR="000B0FE4">
              <w:rPr>
                <w:rFonts w:ascii="Arial" w:hAnsi="Arial" w:cs="Arial"/>
                <w:sz w:val="24"/>
                <w:szCs w:val="24"/>
              </w:rPr>
              <w:t xml:space="preserve">eaching and </w:t>
            </w:r>
            <w:r>
              <w:rPr>
                <w:rFonts w:ascii="Arial" w:hAnsi="Arial" w:cs="Arial"/>
                <w:sz w:val="24"/>
                <w:szCs w:val="24"/>
              </w:rPr>
              <w:t>L</w:t>
            </w:r>
            <w:r w:rsidR="000B0FE4">
              <w:rPr>
                <w:rFonts w:ascii="Arial" w:hAnsi="Arial" w:cs="Arial"/>
                <w:sz w:val="24"/>
                <w:szCs w:val="24"/>
              </w:rPr>
              <w:t xml:space="preserve">earning </w:t>
            </w:r>
            <w:r>
              <w:rPr>
                <w:rFonts w:ascii="Arial" w:hAnsi="Arial" w:cs="Arial"/>
                <w:sz w:val="24"/>
                <w:szCs w:val="24"/>
              </w:rPr>
              <w:t>C</w:t>
            </w:r>
            <w:r w:rsidR="000B0FE4">
              <w:rPr>
                <w:rFonts w:ascii="Arial" w:hAnsi="Arial" w:cs="Arial"/>
                <w:sz w:val="24"/>
                <w:szCs w:val="24"/>
              </w:rPr>
              <w:t>enter</w:t>
            </w:r>
            <w:r>
              <w:rPr>
                <w:rFonts w:ascii="Arial" w:hAnsi="Arial" w:cs="Arial"/>
                <w:sz w:val="24"/>
                <w:szCs w:val="24"/>
              </w:rPr>
              <w:t xml:space="preserve">. </w:t>
            </w:r>
            <w:r w:rsidR="003D3CAD">
              <w:rPr>
                <w:rFonts w:ascii="Arial" w:hAnsi="Arial" w:cs="Arial"/>
                <w:sz w:val="24"/>
                <w:szCs w:val="24"/>
              </w:rPr>
              <w:t>Berkeley City College is happy</w:t>
            </w:r>
            <w:r>
              <w:rPr>
                <w:rFonts w:ascii="Arial" w:hAnsi="Arial" w:cs="Arial"/>
                <w:sz w:val="24"/>
                <w:szCs w:val="24"/>
              </w:rPr>
              <w:t xml:space="preserve"> to hos</w:t>
            </w:r>
            <w:r w:rsidR="000B0FE4">
              <w:rPr>
                <w:rFonts w:ascii="Arial" w:hAnsi="Arial" w:cs="Arial"/>
                <w:sz w:val="24"/>
                <w:szCs w:val="24"/>
              </w:rPr>
              <w:t xml:space="preserve">t </w:t>
            </w:r>
            <w:r w:rsidR="003D3CAD">
              <w:rPr>
                <w:rFonts w:ascii="Arial" w:hAnsi="Arial" w:cs="Arial"/>
                <w:sz w:val="24"/>
                <w:szCs w:val="24"/>
              </w:rPr>
              <w:t>our</w:t>
            </w:r>
            <w:r w:rsidR="000B0FE4">
              <w:rPr>
                <w:rFonts w:ascii="Arial" w:hAnsi="Arial" w:cs="Arial"/>
                <w:sz w:val="24"/>
                <w:szCs w:val="24"/>
              </w:rPr>
              <w:t xml:space="preserve"> DAS meeting.</w:t>
            </w:r>
          </w:p>
        </w:tc>
        <w:tc>
          <w:tcPr>
            <w:tcW w:w="3577" w:type="dxa"/>
          </w:tcPr>
          <w:p w14:paraId="31239ACB" w14:textId="77777777" w:rsidR="00300D8B" w:rsidRDefault="00300D8B" w:rsidP="00FA7C1C">
            <w:pPr>
              <w:rPr>
                <w:rFonts w:ascii="Arial" w:hAnsi="Arial" w:cs="Arial"/>
                <w:sz w:val="24"/>
                <w:szCs w:val="24"/>
              </w:rPr>
            </w:pPr>
          </w:p>
        </w:tc>
      </w:tr>
      <w:tr w:rsidR="00300D8B" w:rsidRPr="005E3414" w14:paraId="2B9D6D06" w14:textId="77777777" w:rsidTr="00FA7C1C">
        <w:tc>
          <w:tcPr>
            <w:tcW w:w="4140" w:type="dxa"/>
          </w:tcPr>
          <w:p w14:paraId="19B07B0A" w14:textId="77777777" w:rsidR="00300D8B" w:rsidRPr="007B73FE" w:rsidRDefault="00300D8B" w:rsidP="00300D8B">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20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226CDEBD" w14:textId="77777777" w:rsidR="00300D8B" w:rsidRPr="007B73FE" w:rsidRDefault="00300D8B" w:rsidP="00FA7C1C">
            <w:pPr>
              <w:ind w:left="80"/>
              <w:rPr>
                <w:rFonts w:ascii="Arial" w:hAnsi="Arial" w:cs="Arial"/>
                <w:b/>
                <w:sz w:val="24"/>
                <w:szCs w:val="24"/>
              </w:rPr>
            </w:pPr>
          </w:p>
        </w:tc>
        <w:tc>
          <w:tcPr>
            <w:tcW w:w="5850" w:type="dxa"/>
          </w:tcPr>
          <w:p w14:paraId="45A9C3AA" w14:textId="77777777" w:rsidR="00300D8B" w:rsidRPr="005E3414" w:rsidRDefault="00300D8B" w:rsidP="00FA7C1C">
            <w:pPr>
              <w:rPr>
                <w:rFonts w:ascii="Arial" w:hAnsi="Arial" w:cs="Arial"/>
                <w:sz w:val="24"/>
                <w:szCs w:val="24"/>
              </w:rPr>
            </w:pPr>
          </w:p>
        </w:tc>
        <w:tc>
          <w:tcPr>
            <w:tcW w:w="3577" w:type="dxa"/>
          </w:tcPr>
          <w:p w14:paraId="1CC423C8" w14:textId="77777777" w:rsidR="00300D8B" w:rsidRPr="008D60FA" w:rsidRDefault="00300D8B" w:rsidP="00FA7C1C">
            <w:pPr>
              <w:rPr>
                <w:rFonts w:ascii="Arial" w:hAnsi="Arial" w:cs="Arial"/>
                <w:sz w:val="24"/>
                <w:szCs w:val="24"/>
                <w:highlight w:val="yellow"/>
              </w:rPr>
            </w:pPr>
          </w:p>
        </w:tc>
      </w:tr>
      <w:tr w:rsidR="00300D8B" w:rsidRPr="005E3414" w14:paraId="1EE3F82A" w14:textId="77777777" w:rsidTr="00FA7C1C">
        <w:tc>
          <w:tcPr>
            <w:tcW w:w="4140" w:type="dxa"/>
          </w:tcPr>
          <w:p w14:paraId="516C4FF4" w14:textId="77777777" w:rsidR="00300D8B" w:rsidRDefault="00300D8B" w:rsidP="00300D8B">
            <w:pPr>
              <w:pStyle w:val="ListParagraph"/>
              <w:numPr>
                <w:ilvl w:val="0"/>
                <w:numId w:val="3"/>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43441623" w14:textId="0A435A38" w:rsidR="00300D8B" w:rsidRPr="00C13473" w:rsidRDefault="00D84694" w:rsidP="00FA7C1C">
            <w:pPr>
              <w:rPr>
                <w:rFonts w:ascii="Arial" w:hAnsi="Arial" w:cs="Arial"/>
                <w:sz w:val="24"/>
                <w:szCs w:val="24"/>
              </w:rPr>
            </w:pPr>
            <w:r>
              <w:rPr>
                <w:rFonts w:ascii="Arial" w:hAnsi="Arial" w:cs="Arial"/>
                <w:sz w:val="24"/>
                <w:szCs w:val="24"/>
              </w:rPr>
              <w:t>If anyone wants to go to the Curriculum Institute in-person, please let Andrew Park know by early May.</w:t>
            </w:r>
          </w:p>
        </w:tc>
        <w:tc>
          <w:tcPr>
            <w:tcW w:w="3577" w:type="dxa"/>
          </w:tcPr>
          <w:p w14:paraId="26121608" w14:textId="77777777" w:rsidR="00300D8B" w:rsidRPr="00BA7CAC" w:rsidRDefault="00300D8B" w:rsidP="00FA7C1C">
            <w:pPr>
              <w:rPr>
                <w:rFonts w:ascii="Arial" w:hAnsi="Arial" w:cs="Arial"/>
                <w:sz w:val="24"/>
                <w:szCs w:val="24"/>
              </w:rPr>
            </w:pPr>
          </w:p>
        </w:tc>
      </w:tr>
      <w:tr w:rsidR="00300D8B" w:rsidRPr="005E3414" w14:paraId="181F5B09" w14:textId="77777777" w:rsidTr="00FA7C1C">
        <w:tc>
          <w:tcPr>
            <w:tcW w:w="4140" w:type="dxa"/>
          </w:tcPr>
          <w:p w14:paraId="2AB43322" w14:textId="77777777" w:rsidR="00300D8B" w:rsidRPr="004D43CA" w:rsidRDefault="00300D8B" w:rsidP="00300D8B">
            <w:pPr>
              <w:pStyle w:val="ListParagraph"/>
              <w:numPr>
                <w:ilvl w:val="0"/>
                <w:numId w:val="3"/>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5E1A6AF4" w14:textId="485E4823" w:rsidR="00300D8B" w:rsidRDefault="0040634D" w:rsidP="00FA7C1C">
            <w:pPr>
              <w:rPr>
                <w:rFonts w:ascii="Arial" w:eastAsia="Arial" w:hAnsi="Arial" w:cs="Arial"/>
                <w:color w:val="000000" w:themeColor="text1"/>
                <w:sz w:val="24"/>
                <w:szCs w:val="24"/>
              </w:rPr>
            </w:pPr>
            <w:r>
              <w:rPr>
                <w:rFonts w:ascii="Arial" w:eastAsia="Arial" w:hAnsi="Arial" w:cs="Arial"/>
                <w:color w:val="000000" w:themeColor="text1"/>
                <w:sz w:val="24"/>
                <w:szCs w:val="24"/>
              </w:rPr>
              <w:t>All sabbaticals approved by Trustees. All colleges had at least one issued.</w:t>
            </w:r>
          </w:p>
          <w:p w14:paraId="156EF6F0" w14:textId="5D041A32" w:rsidR="0040634D" w:rsidRDefault="0040634D" w:rsidP="00FA7C1C">
            <w:pPr>
              <w:rPr>
                <w:rFonts w:ascii="Arial" w:eastAsia="Arial" w:hAnsi="Arial" w:cs="Arial"/>
                <w:color w:val="000000" w:themeColor="text1"/>
                <w:sz w:val="24"/>
                <w:szCs w:val="24"/>
              </w:rPr>
            </w:pPr>
          </w:p>
          <w:p w14:paraId="016DD52C" w14:textId="639D69BD" w:rsidR="0040634D" w:rsidRDefault="0040634D" w:rsidP="00FA7C1C">
            <w:pPr>
              <w:rPr>
                <w:rFonts w:ascii="Arial" w:eastAsia="Arial" w:hAnsi="Arial" w:cs="Arial"/>
                <w:color w:val="000000" w:themeColor="text1"/>
                <w:sz w:val="24"/>
                <w:szCs w:val="24"/>
              </w:rPr>
            </w:pPr>
            <w:r>
              <w:rPr>
                <w:rFonts w:ascii="Arial" w:eastAsia="Arial" w:hAnsi="Arial" w:cs="Arial"/>
                <w:color w:val="000000" w:themeColor="text1"/>
                <w:sz w:val="24"/>
                <w:szCs w:val="24"/>
              </w:rPr>
              <w:t>Calendar for the PDLC is full for the remainder of the semester. Check it out for trainings.</w:t>
            </w:r>
          </w:p>
          <w:p w14:paraId="28EE7012" w14:textId="5E4E3868" w:rsidR="0040634D" w:rsidRDefault="0040634D" w:rsidP="00FA7C1C">
            <w:pPr>
              <w:rPr>
                <w:rFonts w:ascii="Arial" w:eastAsia="Arial" w:hAnsi="Arial" w:cs="Arial"/>
                <w:color w:val="000000" w:themeColor="text1"/>
                <w:sz w:val="24"/>
                <w:szCs w:val="24"/>
              </w:rPr>
            </w:pPr>
          </w:p>
          <w:p w14:paraId="79D6CDC3" w14:textId="5BA12FCB" w:rsidR="0040634D" w:rsidRDefault="0040634D" w:rsidP="00FA7C1C">
            <w:pPr>
              <w:rPr>
                <w:rFonts w:ascii="Arial" w:eastAsia="Arial" w:hAnsi="Arial" w:cs="Arial"/>
                <w:color w:val="000000" w:themeColor="text1"/>
                <w:sz w:val="24"/>
                <w:szCs w:val="24"/>
              </w:rPr>
            </w:pPr>
            <w:r>
              <w:rPr>
                <w:rFonts w:ascii="Arial" w:eastAsia="Arial" w:hAnsi="Arial" w:cs="Arial"/>
                <w:color w:val="000000" w:themeColor="text1"/>
                <w:sz w:val="24"/>
                <w:szCs w:val="24"/>
              </w:rPr>
              <w:t>It is not too late for faculty to get funding from their colleges for the Online Teaching Conference in Long Beach, CA in June.</w:t>
            </w:r>
          </w:p>
          <w:p w14:paraId="2847B7FA" w14:textId="77777777" w:rsidR="0040634D" w:rsidRDefault="0040634D" w:rsidP="00FA7C1C">
            <w:pPr>
              <w:rPr>
                <w:rFonts w:ascii="Arial" w:eastAsia="Arial" w:hAnsi="Arial" w:cs="Arial"/>
                <w:color w:val="000000" w:themeColor="text1"/>
                <w:sz w:val="24"/>
                <w:szCs w:val="24"/>
              </w:rPr>
            </w:pPr>
          </w:p>
          <w:p w14:paraId="3685F70C" w14:textId="07CD9AF4" w:rsidR="00300D8B" w:rsidRPr="00C508F9" w:rsidRDefault="0040634D" w:rsidP="0040634D">
            <w:pPr>
              <w:rPr>
                <w:rFonts w:ascii="Arial" w:eastAsia="Arial" w:hAnsi="Arial" w:cs="Arial"/>
                <w:sz w:val="24"/>
                <w:szCs w:val="24"/>
              </w:rPr>
            </w:pPr>
            <w:r>
              <w:rPr>
                <w:rFonts w:ascii="Arial" w:eastAsia="Arial" w:hAnsi="Arial" w:cs="Arial"/>
                <w:sz w:val="24"/>
                <w:szCs w:val="24"/>
              </w:rPr>
              <w:t>Will present an end of the year report at the meeting after next.</w:t>
            </w:r>
          </w:p>
        </w:tc>
        <w:tc>
          <w:tcPr>
            <w:tcW w:w="3577" w:type="dxa"/>
          </w:tcPr>
          <w:p w14:paraId="4C634A1F" w14:textId="77777777" w:rsidR="00300D8B" w:rsidRPr="00BA7CAC" w:rsidRDefault="00300D8B" w:rsidP="00FA7C1C">
            <w:pPr>
              <w:rPr>
                <w:rFonts w:ascii="Arial" w:hAnsi="Arial" w:cs="Arial"/>
                <w:sz w:val="24"/>
                <w:szCs w:val="24"/>
              </w:rPr>
            </w:pPr>
          </w:p>
        </w:tc>
      </w:tr>
      <w:tr w:rsidR="00300D8B" w:rsidRPr="005E3414" w14:paraId="795FE609" w14:textId="77777777" w:rsidTr="00FA7C1C">
        <w:tc>
          <w:tcPr>
            <w:tcW w:w="4140" w:type="dxa"/>
          </w:tcPr>
          <w:p w14:paraId="05F41E99" w14:textId="77777777" w:rsidR="00300D8B" w:rsidRDefault="00300D8B" w:rsidP="00300D8B">
            <w:pPr>
              <w:pStyle w:val="ListParagraph"/>
              <w:numPr>
                <w:ilvl w:val="0"/>
                <w:numId w:val="3"/>
              </w:numPr>
              <w:ind w:left="800" w:hanging="270"/>
              <w:rPr>
                <w:rFonts w:ascii="Arial" w:hAnsi="Arial" w:cs="Arial"/>
                <w:sz w:val="24"/>
                <w:szCs w:val="24"/>
              </w:rPr>
            </w:pPr>
            <w:r>
              <w:rPr>
                <w:rFonts w:ascii="Arial" w:hAnsi="Arial" w:cs="Arial"/>
                <w:sz w:val="24"/>
                <w:szCs w:val="24"/>
              </w:rPr>
              <w:t>CE Liaison Report</w:t>
            </w:r>
          </w:p>
        </w:tc>
        <w:tc>
          <w:tcPr>
            <w:tcW w:w="5850" w:type="dxa"/>
          </w:tcPr>
          <w:p w14:paraId="01467B26" w14:textId="12CD403C" w:rsidR="000B0FE4" w:rsidRPr="000B0FE4" w:rsidRDefault="000B0FE4" w:rsidP="000B0FE4">
            <w:pPr>
              <w:rPr>
                <w:rFonts w:ascii="Arial" w:eastAsia="Arial" w:hAnsi="Arial" w:cs="Arial"/>
                <w:sz w:val="24"/>
                <w:szCs w:val="24"/>
              </w:rPr>
            </w:pPr>
            <w:r>
              <w:rPr>
                <w:rFonts w:ascii="Arial" w:eastAsia="Arial" w:hAnsi="Arial" w:cs="Arial"/>
                <w:sz w:val="24"/>
                <w:szCs w:val="24"/>
              </w:rPr>
              <w:t xml:space="preserve">Open Houses for CE are happening this month and next month, as well as the Summer Institutes. The Summer Institutes are a great concurrent and dual enrollment opportunity. </w:t>
            </w:r>
          </w:p>
        </w:tc>
        <w:tc>
          <w:tcPr>
            <w:tcW w:w="3577" w:type="dxa"/>
          </w:tcPr>
          <w:p w14:paraId="07EF10B0" w14:textId="77777777" w:rsidR="00300D8B" w:rsidRPr="00BA7CAC" w:rsidRDefault="00300D8B" w:rsidP="00FA7C1C">
            <w:pPr>
              <w:rPr>
                <w:rFonts w:ascii="Arial" w:hAnsi="Arial" w:cs="Arial"/>
                <w:sz w:val="24"/>
                <w:szCs w:val="24"/>
              </w:rPr>
            </w:pPr>
          </w:p>
        </w:tc>
      </w:tr>
      <w:tr w:rsidR="00300D8B" w:rsidRPr="005E3414" w14:paraId="2608A5FC" w14:textId="77777777" w:rsidTr="00FA7C1C">
        <w:tc>
          <w:tcPr>
            <w:tcW w:w="4140" w:type="dxa"/>
          </w:tcPr>
          <w:p w14:paraId="6F08D227" w14:textId="77777777" w:rsidR="00300D8B" w:rsidRDefault="00300D8B" w:rsidP="00300D8B">
            <w:pPr>
              <w:pStyle w:val="ListParagraph"/>
              <w:numPr>
                <w:ilvl w:val="0"/>
                <w:numId w:val="3"/>
              </w:numPr>
              <w:ind w:left="800" w:hanging="270"/>
              <w:rPr>
                <w:rFonts w:ascii="Arial" w:hAnsi="Arial" w:cs="Arial"/>
                <w:sz w:val="24"/>
                <w:szCs w:val="24"/>
              </w:rPr>
            </w:pPr>
            <w:r>
              <w:rPr>
                <w:rFonts w:ascii="Arial" w:hAnsi="Arial" w:cs="Arial"/>
                <w:sz w:val="24"/>
                <w:szCs w:val="24"/>
              </w:rPr>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lastRenderedPageBreak/>
              <w:t>Ekici</w:t>
            </w:r>
            <w:proofErr w:type="spellEnd"/>
          </w:p>
        </w:tc>
        <w:tc>
          <w:tcPr>
            <w:tcW w:w="5850" w:type="dxa"/>
          </w:tcPr>
          <w:p w14:paraId="124C96EA" w14:textId="77777777" w:rsidR="00300D8B" w:rsidRDefault="000B0FE4" w:rsidP="00FA7C1C">
            <w:pPr>
              <w:rPr>
                <w:rFonts w:ascii="Arial" w:eastAsia="Arial" w:hAnsi="Arial" w:cs="Arial"/>
                <w:sz w:val="24"/>
                <w:szCs w:val="24"/>
              </w:rPr>
            </w:pPr>
            <w:r>
              <w:rPr>
                <w:rFonts w:ascii="Arial" w:eastAsia="Arial" w:hAnsi="Arial" w:cs="Arial"/>
                <w:sz w:val="24"/>
                <w:szCs w:val="24"/>
              </w:rPr>
              <w:lastRenderedPageBreak/>
              <w:t xml:space="preserve">This will be </w:t>
            </w:r>
            <w:proofErr w:type="spellStart"/>
            <w:r>
              <w:rPr>
                <w:rFonts w:ascii="Arial" w:eastAsia="Arial" w:hAnsi="Arial" w:cs="Arial"/>
                <w:sz w:val="24"/>
                <w:szCs w:val="24"/>
              </w:rPr>
              <w:t>Didem’s</w:t>
            </w:r>
            <w:proofErr w:type="spellEnd"/>
            <w:r>
              <w:rPr>
                <w:rFonts w:ascii="Arial" w:eastAsia="Arial" w:hAnsi="Arial" w:cs="Arial"/>
                <w:sz w:val="24"/>
                <w:szCs w:val="24"/>
              </w:rPr>
              <w:t xml:space="preserve"> last semester as District DE </w:t>
            </w:r>
            <w:r>
              <w:rPr>
                <w:rFonts w:ascii="Arial" w:eastAsia="Arial" w:hAnsi="Arial" w:cs="Arial"/>
                <w:sz w:val="24"/>
                <w:szCs w:val="24"/>
              </w:rPr>
              <w:lastRenderedPageBreak/>
              <w:t>Coordinator.</w:t>
            </w:r>
          </w:p>
          <w:p w14:paraId="63D93315" w14:textId="77777777" w:rsidR="000B0FE4" w:rsidRDefault="000B0FE4" w:rsidP="00FA7C1C">
            <w:pPr>
              <w:rPr>
                <w:rFonts w:ascii="Arial" w:eastAsia="Arial" w:hAnsi="Arial" w:cs="Arial"/>
                <w:sz w:val="24"/>
                <w:szCs w:val="24"/>
              </w:rPr>
            </w:pPr>
          </w:p>
          <w:p w14:paraId="4A4D0C64" w14:textId="77777777" w:rsidR="000B0FE4" w:rsidRDefault="000B0FE4" w:rsidP="00FA7C1C">
            <w:pPr>
              <w:rPr>
                <w:rFonts w:ascii="Arial" w:eastAsia="Arial" w:hAnsi="Arial" w:cs="Arial"/>
                <w:sz w:val="24"/>
                <w:szCs w:val="24"/>
              </w:rPr>
            </w:pPr>
            <w:r>
              <w:rPr>
                <w:rFonts w:ascii="Arial" w:eastAsia="Arial" w:hAnsi="Arial" w:cs="Arial"/>
                <w:sz w:val="24"/>
                <w:szCs w:val="24"/>
              </w:rPr>
              <w:t>No DE Committee meeting last week due to Spring Break. Will go over accessibility resolution at the next meeting on Monday, April 10</w:t>
            </w:r>
            <w:r w:rsidRPr="000E60EE">
              <w:rPr>
                <w:rFonts w:ascii="Arial" w:eastAsia="Arial" w:hAnsi="Arial" w:cs="Arial"/>
                <w:sz w:val="24"/>
                <w:szCs w:val="24"/>
              </w:rPr>
              <w:t>th</w:t>
            </w:r>
            <w:r>
              <w:rPr>
                <w:rFonts w:ascii="Arial" w:eastAsia="Arial" w:hAnsi="Arial" w:cs="Arial"/>
                <w:sz w:val="24"/>
                <w:szCs w:val="24"/>
              </w:rPr>
              <w:t xml:space="preserve">. </w:t>
            </w:r>
            <w:r w:rsidR="000E60EE">
              <w:rPr>
                <w:rFonts w:ascii="Arial" w:eastAsia="Arial" w:hAnsi="Arial" w:cs="Arial"/>
                <w:sz w:val="24"/>
                <w:szCs w:val="24"/>
              </w:rPr>
              <w:t>Plans to bring it back at the next DAS meeting.</w:t>
            </w:r>
          </w:p>
          <w:p w14:paraId="40BBFF66" w14:textId="77777777" w:rsidR="000E60EE" w:rsidRDefault="000E60EE" w:rsidP="00FA7C1C">
            <w:pPr>
              <w:rPr>
                <w:rFonts w:ascii="Arial" w:eastAsia="Arial" w:hAnsi="Arial" w:cs="Arial"/>
                <w:sz w:val="24"/>
                <w:szCs w:val="24"/>
              </w:rPr>
            </w:pPr>
          </w:p>
          <w:p w14:paraId="56CC8F68" w14:textId="77777777" w:rsidR="000E60EE" w:rsidRDefault="000E60EE" w:rsidP="00FA7C1C">
            <w:pPr>
              <w:rPr>
                <w:rFonts w:ascii="Arial" w:eastAsia="Arial" w:hAnsi="Arial" w:cs="Arial"/>
                <w:sz w:val="24"/>
                <w:szCs w:val="24"/>
              </w:rPr>
            </w:pPr>
            <w:r>
              <w:rPr>
                <w:rFonts w:ascii="Arial" w:eastAsia="Arial" w:hAnsi="Arial" w:cs="Arial"/>
                <w:sz w:val="24"/>
                <w:szCs w:val="24"/>
              </w:rPr>
              <w:t>Working on the draft of the accessibility resolution and updates to AP 4105 around Title 5 changes in Distance Education.</w:t>
            </w:r>
          </w:p>
          <w:p w14:paraId="0BBA6D13" w14:textId="77777777" w:rsidR="000E60EE" w:rsidRDefault="000E60EE" w:rsidP="00FA7C1C">
            <w:pPr>
              <w:rPr>
                <w:rFonts w:ascii="Arial" w:eastAsia="Arial" w:hAnsi="Arial" w:cs="Arial"/>
                <w:sz w:val="24"/>
                <w:szCs w:val="24"/>
              </w:rPr>
            </w:pPr>
          </w:p>
          <w:p w14:paraId="149D037E" w14:textId="5CAFE4F2" w:rsidR="000E60EE" w:rsidRPr="000E60EE" w:rsidRDefault="000E60EE" w:rsidP="000E60EE">
            <w:pPr>
              <w:rPr>
                <w:rFonts w:ascii="Arial" w:eastAsia="Arial" w:hAnsi="Arial" w:cs="Arial"/>
                <w:sz w:val="24"/>
                <w:szCs w:val="24"/>
              </w:rPr>
            </w:pPr>
            <w:r>
              <w:rPr>
                <w:rFonts w:ascii="Arial" w:eastAsia="Arial" w:hAnsi="Arial" w:cs="Arial"/>
                <w:sz w:val="24"/>
                <w:szCs w:val="24"/>
              </w:rPr>
              <w:t>The 3</w:t>
            </w:r>
            <w:r w:rsidRPr="000E60EE">
              <w:rPr>
                <w:rFonts w:ascii="Arial" w:eastAsia="Arial" w:hAnsi="Arial" w:cs="Arial"/>
                <w:sz w:val="24"/>
                <w:szCs w:val="24"/>
                <w:vertAlign w:val="superscript"/>
              </w:rPr>
              <w:t>rd</w:t>
            </w:r>
            <w:r>
              <w:rPr>
                <w:rFonts w:ascii="Arial" w:eastAsia="Arial" w:hAnsi="Arial" w:cs="Arial"/>
                <w:sz w:val="24"/>
                <w:szCs w:val="24"/>
              </w:rPr>
              <w:t xml:space="preserve"> Peralta Online Equity Conference </w:t>
            </w:r>
          </w:p>
          <w:p w14:paraId="0F90C337" w14:textId="26043540" w:rsidR="000E60EE" w:rsidRPr="000E60EE" w:rsidRDefault="000E60EE" w:rsidP="00FA7C1C">
            <w:pPr>
              <w:rPr>
                <w:rFonts w:ascii="Arial" w:eastAsia="Arial" w:hAnsi="Arial" w:cs="Arial"/>
                <w:sz w:val="24"/>
                <w:szCs w:val="24"/>
              </w:rPr>
            </w:pPr>
            <w:r w:rsidRPr="000E60EE">
              <w:rPr>
                <w:rFonts w:ascii="Arial" w:eastAsia="Arial" w:hAnsi="Arial" w:cs="Arial"/>
                <w:sz w:val="24"/>
                <w:szCs w:val="24"/>
              </w:rPr>
              <w:t>will take place virtually from April 26 to April 28, 2023.</w:t>
            </w:r>
            <w:r>
              <w:rPr>
                <w:rFonts w:ascii="Arial" w:eastAsia="Arial" w:hAnsi="Arial" w:cs="Arial"/>
                <w:sz w:val="24"/>
                <w:szCs w:val="24"/>
              </w:rPr>
              <w:t xml:space="preserve"> Visit their </w:t>
            </w:r>
            <w:hyperlink r:id="rId12" w:history="1">
              <w:r w:rsidRPr="000E60EE">
                <w:rPr>
                  <w:rStyle w:val="Hyperlink"/>
                  <w:rFonts w:ascii="Arial" w:eastAsia="Arial" w:hAnsi="Arial" w:cs="Arial"/>
                  <w:sz w:val="24"/>
                  <w:szCs w:val="24"/>
                </w:rPr>
                <w:t>website for more information</w:t>
              </w:r>
            </w:hyperlink>
            <w:r>
              <w:rPr>
                <w:rFonts w:ascii="Arial" w:eastAsia="Arial" w:hAnsi="Arial" w:cs="Arial"/>
                <w:sz w:val="24"/>
                <w:szCs w:val="24"/>
              </w:rPr>
              <w:t>.</w:t>
            </w:r>
          </w:p>
          <w:p w14:paraId="23DDB9A4" w14:textId="77777777" w:rsidR="000E60EE" w:rsidRPr="000E60EE" w:rsidRDefault="000E60EE" w:rsidP="00FA7C1C">
            <w:pPr>
              <w:rPr>
                <w:rFonts w:ascii="Arial" w:eastAsia="Arial" w:hAnsi="Arial" w:cs="Arial"/>
                <w:sz w:val="24"/>
                <w:szCs w:val="24"/>
              </w:rPr>
            </w:pPr>
          </w:p>
          <w:p w14:paraId="40731389" w14:textId="44E09C81" w:rsidR="000E60EE" w:rsidRPr="005E3414" w:rsidRDefault="000E60EE" w:rsidP="00FA7C1C">
            <w:pPr>
              <w:rPr>
                <w:rFonts w:ascii="Arial" w:eastAsia="Arial" w:hAnsi="Arial" w:cs="Arial"/>
                <w:sz w:val="24"/>
                <w:szCs w:val="24"/>
              </w:rPr>
            </w:pPr>
            <w:r w:rsidRPr="000E60EE">
              <w:rPr>
                <w:rFonts w:ascii="Arial" w:eastAsia="Arial" w:hAnsi="Arial" w:cs="Arial"/>
                <w:sz w:val="24"/>
                <w:szCs w:val="24"/>
              </w:rPr>
              <w:t>UC DEI rubric used the Peralta Online Equity Rubric as a foundation</w:t>
            </w:r>
            <w:r>
              <w:rPr>
                <w:rFonts w:ascii="Arial" w:eastAsia="Arial" w:hAnsi="Arial" w:cs="Arial"/>
                <w:sz w:val="24"/>
                <w:szCs w:val="24"/>
              </w:rPr>
              <w:t>. Huge kudos to the Peralta Online Equity Rubric team.</w:t>
            </w:r>
          </w:p>
        </w:tc>
        <w:tc>
          <w:tcPr>
            <w:tcW w:w="3577" w:type="dxa"/>
          </w:tcPr>
          <w:p w14:paraId="19C141DE" w14:textId="77777777" w:rsidR="00300D8B" w:rsidRPr="00BA7CAC" w:rsidRDefault="00300D8B" w:rsidP="00FA7C1C">
            <w:pPr>
              <w:rPr>
                <w:rFonts w:ascii="Arial" w:hAnsi="Arial" w:cs="Arial"/>
                <w:sz w:val="24"/>
                <w:szCs w:val="24"/>
              </w:rPr>
            </w:pPr>
          </w:p>
        </w:tc>
      </w:tr>
      <w:tr w:rsidR="00300D8B" w:rsidRPr="005E3414" w14:paraId="28B337D9" w14:textId="77777777" w:rsidTr="00FA7C1C">
        <w:tc>
          <w:tcPr>
            <w:tcW w:w="4140" w:type="dxa"/>
          </w:tcPr>
          <w:p w14:paraId="34D48133" w14:textId="77777777" w:rsidR="00300D8B" w:rsidRDefault="00300D8B" w:rsidP="00300D8B">
            <w:pPr>
              <w:pStyle w:val="ListParagraph"/>
              <w:numPr>
                <w:ilvl w:val="0"/>
                <w:numId w:val="3"/>
              </w:numPr>
              <w:ind w:left="800" w:hanging="270"/>
              <w:rPr>
                <w:rFonts w:ascii="Arial" w:hAnsi="Arial" w:cs="Arial"/>
                <w:sz w:val="24"/>
                <w:szCs w:val="24"/>
              </w:rPr>
            </w:pPr>
            <w:r>
              <w:rPr>
                <w:rFonts w:ascii="Arial" w:hAnsi="Arial" w:cs="Arial"/>
                <w:sz w:val="24"/>
                <w:szCs w:val="24"/>
              </w:rPr>
              <w:t xml:space="preserve">CIPD </w:t>
            </w:r>
          </w:p>
        </w:tc>
        <w:tc>
          <w:tcPr>
            <w:tcW w:w="5850" w:type="dxa"/>
          </w:tcPr>
          <w:p w14:paraId="576D5466" w14:textId="60FCD35F" w:rsidR="009B109D" w:rsidRPr="005E3414" w:rsidRDefault="009B109D" w:rsidP="00FA7C1C">
            <w:pPr>
              <w:rPr>
                <w:rFonts w:ascii="Arial" w:hAnsi="Arial" w:cs="Arial"/>
                <w:sz w:val="24"/>
                <w:szCs w:val="24"/>
              </w:rPr>
            </w:pPr>
            <w:r>
              <w:rPr>
                <w:rFonts w:ascii="Arial" w:hAnsi="Arial" w:cs="Arial"/>
                <w:sz w:val="24"/>
                <w:szCs w:val="24"/>
              </w:rPr>
              <w:t xml:space="preserve">The committee discussed a few updates to the CIPD bylaws. </w:t>
            </w:r>
          </w:p>
        </w:tc>
        <w:tc>
          <w:tcPr>
            <w:tcW w:w="3577" w:type="dxa"/>
          </w:tcPr>
          <w:p w14:paraId="184BA2DA" w14:textId="77777777" w:rsidR="00300D8B" w:rsidRPr="00BA7CAC" w:rsidRDefault="00300D8B" w:rsidP="00FA7C1C">
            <w:pPr>
              <w:rPr>
                <w:rFonts w:ascii="Arial" w:hAnsi="Arial" w:cs="Arial"/>
                <w:sz w:val="24"/>
                <w:szCs w:val="24"/>
              </w:rPr>
            </w:pPr>
          </w:p>
        </w:tc>
      </w:tr>
      <w:tr w:rsidR="00300D8B" w:rsidRPr="005E3414" w14:paraId="390F45CE" w14:textId="77777777" w:rsidTr="00FA7C1C">
        <w:tc>
          <w:tcPr>
            <w:tcW w:w="4140" w:type="dxa"/>
          </w:tcPr>
          <w:p w14:paraId="7E725193" w14:textId="77777777" w:rsidR="00300D8B" w:rsidRPr="00923B0D" w:rsidRDefault="00300D8B" w:rsidP="00300D8B">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02B07B21" w14:textId="77777777" w:rsidR="00300D8B" w:rsidRPr="005E3414" w:rsidRDefault="00300D8B" w:rsidP="00FA7C1C">
            <w:pPr>
              <w:rPr>
                <w:rFonts w:ascii="Arial" w:hAnsi="Arial" w:cs="Arial"/>
                <w:sz w:val="24"/>
                <w:szCs w:val="24"/>
              </w:rPr>
            </w:pPr>
          </w:p>
        </w:tc>
        <w:tc>
          <w:tcPr>
            <w:tcW w:w="3577" w:type="dxa"/>
          </w:tcPr>
          <w:p w14:paraId="477044E1" w14:textId="77777777" w:rsidR="00300D8B" w:rsidRPr="00BA7CAC" w:rsidRDefault="00300D8B" w:rsidP="00FA7C1C">
            <w:pPr>
              <w:rPr>
                <w:rFonts w:ascii="Arial" w:hAnsi="Arial" w:cs="Arial"/>
                <w:sz w:val="24"/>
                <w:szCs w:val="24"/>
              </w:rPr>
            </w:pPr>
          </w:p>
        </w:tc>
      </w:tr>
      <w:tr w:rsidR="00300D8B" w:rsidRPr="005E3414" w14:paraId="1F221091" w14:textId="77777777" w:rsidTr="00FA7C1C">
        <w:tc>
          <w:tcPr>
            <w:tcW w:w="4140" w:type="dxa"/>
          </w:tcPr>
          <w:p w14:paraId="19F5C70E" w14:textId="77777777" w:rsidR="00300D8B" w:rsidRPr="00923B0D" w:rsidRDefault="00300D8B" w:rsidP="00300D8B">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r>
              <w:rPr>
                <w:rFonts w:ascii="Arial" w:hAnsi="Arial" w:cs="Arial"/>
                <w:bCs/>
                <w:sz w:val="24"/>
                <w:szCs w:val="24"/>
              </w:rPr>
              <w:t xml:space="preserve"> and AVC Tina Vasconcellos</w:t>
            </w:r>
          </w:p>
        </w:tc>
        <w:tc>
          <w:tcPr>
            <w:tcW w:w="5850" w:type="dxa"/>
          </w:tcPr>
          <w:p w14:paraId="1FFDC77F" w14:textId="43F2423D" w:rsidR="00300D8B" w:rsidRPr="005F1448" w:rsidRDefault="005F1448" w:rsidP="005F1448">
            <w:pPr>
              <w:rPr>
                <w:rFonts w:ascii="Arial" w:hAnsi="Arial" w:cs="Arial"/>
                <w:sz w:val="24"/>
                <w:szCs w:val="24"/>
              </w:rPr>
            </w:pPr>
            <w:r>
              <w:rPr>
                <w:rFonts w:ascii="Arial" w:hAnsi="Arial" w:cs="Arial"/>
                <w:sz w:val="24"/>
                <w:szCs w:val="24"/>
              </w:rPr>
              <w:t>The RP survey was submitted already yesterday. DAS was supposed to see it before it was submitted, but that did not happen. CIPD did get an opportunity to weigh in with feedback</w:t>
            </w:r>
            <w:r>
              <w:rPr>
                <w:rFonts w:ascii="Arial" w:hAnsi="Arial" w:cs="Arial"/>
                <w:sz w:val="24"/>
                <w:szCs w:val="24"/>
              </w:rPr>
              <w:t xml:space="preserve"> so there was at least some faculty input. </w:t>
            </w:r>
          </w:p>
        </w:tc>
        <w:tc>
          <w:tcPr>
            <w:tcW w:w="3577" w:type="dxa"/>
          </w:tcPr>
          <w:p w14:paraId="65DB0A2B" w14:textId="77777777" w:rsidR="00300D8B" w:rsidRPr="00BA7CAC" w:rsidRDefault="00300D8B" w:rsidP="00FA7C1C">
            <w:pPr>
              <w:rPr>
                <w:rFonts w:ascii="Arial" w:hAnsi="Arial" w:cs="Arial"/>
                <w:sz w:val="24"/>
                <w:szCs w:val="24"/>
              </w:rPr>
            </w:pPr>
          </w:p>
        </w:tc>
      </w:tr>
      <w:tr w:rsidR="00300D8B" w:rsidRPr="005E3414" w14:paraId="4BF3EFE2" w14:textId="77777777" w:rsidTr="00FA7C1C">
        <w:tc>
          <w:tcPr>
            <w:tcW w:w="4140" w:type="dxa"/>
          </w:tcPr>
          <w:p w14:paraId="78E24CE9" w14:textId="5CD1F657" w:rsidR="00300D8B" w:rsidRDefault="009B109D" w:rsidP="00300D8B">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Charge for </w:t>
            </w:r>
            <w:r w:rsidR="00300D8B">
              <w:rPr>
                <w:rFonts w:ascii="Arial" w:hAnsi="Arial" w:cs="Arial"/>
                <w:bCs/>
                <w:sz w:val="24"/>
                <w:szCs w:val="24"/>
              </w:rPr>
              <w:t xml:space="preserve">Enrollment Management Sub-Committee </w:t>
            </w:r>
          </w:p>
        </w:tc>
        <w:tc>
          <w:tcPr>
            <w:tcW w:w="5850" w:type="dxa"/>
          </w:tcPr>
          <w:p w14:paraId="3A485431" w14:textId="7B9EB1C9" w:rsidR="00EA7E65" w:rsidRDefault="00EA7E65" w:rsidP="00FA7C1C">
            <w:pPr>
              <w:rPr>
                <w:rFonts w:ascii="Arial" w:eastAsia="Arial" w:hAnsi="Arial" w:cs="Arial"/>
                <w:sz w:val="24"/>
                <w:szCs w:val="24"/>
              </w:rPr>
            </w:pPr>
            <w:r>
              <w:rPr>
                <w:rFonts w:ascii="Arial" w:eastAsia="Arial" w:hAnsi="Arial" w:cs="Arial"/>
                <w:sz w:val="24"/>
                <w:szCs w:val="24"/>
              </w:rPr>
              <w:t>Suggestions:</w:t>
            </w:r>
          </w:p>
          <w:p w14:paraId="74738E98" w14:textId="77777777" w:rsidR="00300D8B" w:rsidRDefault="00EA7E65" w:rsidP="00EA7E65">
            <w:pPr>
              <w:pStyle w:val="ListParagraph"/>
              <w:numPr>
                <w:ilvl w:val="0"/>
                <w:numId w:val="6"/>
              </w:numPr>
              <w:rPr>
                <w:rFonts w:ascii="Arial" w:eastAsia="Arial" w:hAnsi="Arial" w:cs="Arial"/>
                <w:sz w:val="24"/>
                <w:szCs w:val="24"/>
              </w:rPr>
            </w:pPr>
            <w:r w:rsidRPr="00EA7E65">
              <w:rPr>
                <w:rFonts w:ascii="Arial" w:eastAsia="Arial" w:hAnsi="Arial" w:cs="Arial"/>
                <w:sz w:val="24"/>
                <w:szCs w:val="24"/>
              </w:rPr>
              <w:t xml:space="preserve">Synthesize the charge from the college level strategic enrollment plan </w:t>
            </w:r>
            <w:r>
              <w:rPr>
                <w:rFonts w:ascii="Arial" w:eastAsia="Arial" w:hAnsi="Arial" w:cs="Arial"/>
                <w:sz w:val="24"/>
                <w:szCs w:val="24"/>
              </w:rPr>
              <w:t>or</w:t>
            </w:r>
            <w:r w:rsidRPr="00EA7E65">
              <w:rPr>
                <w:rFonts w:ascii="Arial" w:eastAsia="Arial" w:hAnsi="Arial" w:cs="Arial"/>
                <w:sz w:val="24"/>
                <w:szCs w:val="24"/>
              </w:rPr>
              <w:t xml:space="preserve"> committee. </w:t>
            </w:r>
          </w:p>
          <w:p w14:paraId="5C2649ED" w14:textId="77777777" w:rsid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 xml:space="preserve">Faculty group focused on presenting recommendations to DAS on enrollment management from a student and faculty perspective. </w:t>
            </w:r>
          </w:p>
          <w:p w14:paraId="47EC07A8" w14:textId="41CE2428" w:rsid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 xml:space="preserve">Make it a “lean” or ad hoc group—use the BI Tool, make swift recommendations to DAS that we can translate into formal resolutions that the administration or board must legally </w:t>
            </w:r>
            <w:r>
              <w:rPr>
                <w:rFonts w:ascii="Arial" w:eastAsia="Arial" w:hAnsi="Arial" w:cs="Arial"/>
                <w:sz w:val="24"/>
                <w:szCs w:val="24"/>
              </w:rPr>
              <w:lastRenderedPageBreak/>
              <w:t>respond to.</w:t>
            </w:r>
          </w:p>
          <w:p w14:paraId="1C4DDFA3" w14:textId="282E9E2A" w:rsid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Look at all aspects of enrollment management—we’re the only urban school that doesn’t have a large non-credit operation.</w:t>
            </w:r>
          </w:p>
          <w:p w14:paraId="2A5EA87E" w14:textId="77777777" w:rsid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President Moore suggests a taskforce to come up with a succinct charge.</w:t>
            </w:r>
          </w:p>
          <w:p w14:paraId="09300C55" w14:textId="6F85ACCE" w:rsidR="00C4775A" w:rsidRPr="00C4775A" w:rsidRDefault="00C4775A" w:rsidP="00C4775A">
            <w:pPr>
              <w:pStyle w:val="ListParagraph"/>
              <w:numPr>
                <w:ilvl w:val="0"/>
                <w:numId w:val="6"/>
              </w:numPr>
              <w:rPr>
                <w:rFonts w:ascii="Arial" w:eastAsia="Arial" w:hAnsi="Arial" w:cs="Arial"/>
                <w:sz w:val="24"/>
                <w:szCs w:val="24"/>
              </w:rPr>
            </w:pPr>
            <w:r w:rsidRPr="00C4775A">
              <w:rPr>
                <w:rFonts w:ascii="Arial" w:eastAsia="Arial" w:hAnsi="Arial" w:cs="Arial"/>
                <w:sz w:val="24"/>
                <w:szCs w:val="24"/>
              </w:rPr>
              <w:t>Draft Charge for the DAS Enrollment Management Task Force:  The task force will make enrollment management recommendations from the faculty perspective that will form the basis of DAS resolutions on these matters.</w:t>
            </w:r>
          </w:p>
          <w:p w14:paraId="086C0BED" w14:textId="12094887" w:rsid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 xml:space="preserve">Important that each of the 4 colleges have one representative. Suggestion that each Academic Senate President make a recommendation. </w:t>
            </w:r>
          </w:p>
          <w:p w14:paraId="0B08822E" w14:textId="52DCDDDC" w:rsidR="00EA7E65" w:rsidRPr="00EA7E65" w:rsidRDefault="00EA7E65" w:rsidP="00EA7E65">
            <w:pPr>
              <w:pStyle w:val="ListParagraph"/>
              <w:numPr>
                <w:ilvl w:val="0"/>
                <w:numId w:val="6"/>
              </w:numPr>
              <w:rPr>
                <w:rFonts w:ascii="Arial" w:eastAsia="Arial" w:hAnsi="Arial" w:cs="Arial"/>
                <w:sz w:val="24"/>
                <w:szCs w:val="24"/>
              </w:rPr>
            </w:pPr>
            <w:r>
              <w:rPr>
                <w:rFonts w:ascii="Arial" w:eastAsia="Arial" w:hAnsi="Arial" w:cs="Arial"/>
                <w:sz w:val="24"/>
                <w:szCs w:val="24"/>
              </w:rPr>
              <w:t>Next meeting—let’s finalize the charge and make recommendations.</w:t>
            </w:r>
          </w:p>
        </w:tc>
        <w:tc>
          <w:tcPr>
            <w:tcW w:w="3577" w:type="dxa"/>
          </w:tcPr>
          <w:p w14:paraId="6076E31E" w14:textId="77777777" w:rsidR="00300D8B" w:rsidRPr="00BA7CAC" w:rsidRDefault="00300D8B" w:rsidP="00FA7C1C">
            <w:pPr>
              <w:rPr>
                <w:rFonts w:ascii="Arial" w:hAnsi="Arial" w:cs="Arial"/>
                <w:sz w:val="24"/>
                <w:szCs w:val="24"/>
              </w:rPr>
            </w:pPr>
          </w:p>
        </w:tc>
      </w:tr>
      <w:tr w:rsidR="009B109D" w:rsidRPr="005E3414" w14:paraId="4B723A3A" w14:textId="77777777" w:rsidTr="00FA7C1C">
        <w:tc>
          <w:tcPr>
            <w:tcW w:w="4140" w:type="dxa"/>
          </w:tcPr>
          <w:p w14:paraId="7505AE39" w14:textId="3CEB490E" w:rsidR="009B109D" w:rsidRDefault="009B109D" w:rsidP="00300D8B">
            <w:pPr>
              <w:pStyle w:val="ListParagraph"/>
              <w:numPr>
                <w:ilvl w:val="1"/>
                <w:numId w:val="2"/>
              </w:numPr>
              <w:ind w:left="800" w:hanging="270"/>
              <w:rPr>
                <w:rFonts w:ascii="Arial" w:hAnsi="Arial" w:cs="Arial"/>
                <w:bCs/>
                <w:sz w:val="24"/>
                <w:szCs w:val="24"/>
              </w:rPr>
            </w:pPr>
            <w:r>
              <w:rPr>
                <w:rFonts w:ascii="Arial" w:hAnsi="Arial" w:cs="Arial"/>
                <w:bCs/>
                <w:sz w:val="24"/>
                <w:szCs w:val="24"/>
              </w:rPr>
              <w:t>Defining Low-Cost Textbook Courses</w:t>
            </w:r>
          </w:p>
        </w:tc>
        <w:tc>
          <w:tcPr>
            <w:tcW w:w="5850" w:type="dxa"/>
          </w:tcPr>
          <w:p w14:paraId="41DC429C" w14:textId="78A1320A" w:rsidR="009B109D" w:rsidRDefault="00EA7E65" w:rsidP="009B109D">
            <w:pPr>
              <w:rPr>
                <w:rFonts w:ascii="Arial" w:eastAsia="Arial" w:hAnsi="Arial" w:cs="Arial"/>
                <w:sz w:val="24"/>
                <w:szCs w:val="24"/>
              </w:rPr>
            </w:pPr>
            <w:r>
              <w:rPr>
                <w:rFonts w:ascii="Arial" w:eastAsia="Arial" w:hAnsi="Arial" w:cs="Arial"/>
                <w:sz w:val="24"/>
                <w:szCs w:val="24"/>
              </w:rPr>
              <w:t>Asking DAS to endorse $50 at the threshold of “low-cost textbook.” This will allow a label to be included in the schedule of classes and students to search for classes by low-cost textbooks.</w:t>
            </w:r>
          </w:p>
          <w:p w14:paraId="5B09A650" w14:textId="1C3E2E7F" w:rsidR="00EA7E65" w:rsidRDefault="00EA7E65" w:rsidP="009B109D">
            <w:pPr>
              <w:rPr>
                <w:rFonts w:ascii="Arial" w:eastAsia="Arial" w:hAnsi="Arial" w:cs="Arial"/>
                <w:sz w:val="24"/>
                <w:szCs w:val="24"/>
              </w:rPr>
            </w:pPr>
          </w:p>
          <w:p w14:paraId="188A730A" w14:textId="0BE2050F" w:rsidR="00EA7E65" w:rsidRDefault="00EA7E65" w:rsidP="009B109D">
            <w:pPr>
              <w:rPr>
                <w:rFonts w:ascii="Arial" w:eastAsia="Arial" w:hAnsi="Arial" w:cs="Arial"/>
                <w:sz w:val="24"/>
                <w:szCs w:val="24"/>
              </w:rPr>
            </w:pPr>
            <w:r>
              <w:rPr>
                <w:rFonts w:ascii="Arial" w:eastAsia="Arial" w:hAnsi="Arial" w:cs="Arial"/>
                <w:sz w:val="24"/>
                <w:szCs w:val="24"/>
              </w:rPr>
              <w:t>Will come back next meeting as an action item.</w:t>
            </w:r>
          </w:p>
          <w:p w14:paraId="75F9BD29" w14:textId="02A65374" w:rsidR="00EA7E65" w:rsidRPr="00C5312E" w:rsidRDefault="00EA7E65" w:rsidP="009B109D">
            <w:pPr>
              <w:rPr>
                <w:rFonts w:ascii="Arial" w:eastAsia="Arial" w:hAnsi="Arial" w:cs="Arial"/>
                <w:sz w:val="24"/>
                <w:szCs w:val="24"/>
              </w:rPr>
            </w:pPr>
          </w:p>
        </w:tc>
        <w:tc>
          <w:tcPr>
            <w:tcW w:w="3577" w:type="dxa"/>
          </w:tcPr>
          <w:p w14:paraId="08DAC2DC" w14:textId="77777777" w:rsidR="009B109D" w:rsidRPr="00BA7CAC" w:rsidRDefault="009B109D" w:rsidP="00FA7C1C">
            <w:pPr>
              <w:rPr>
                <w:rFonts w:ascii="Arial" w:hAnsi="Arial" w:cs="Arial"/>
                <w:sz w:val="24"/>
                <w:szCs w:val="24"/>
              </w:rPr>
            </w:pPr>
          </w:p>
        </w:tc>
      </w:tr>
      <w:tr w:rsidR="00300D8B" w:rsidRPr="005E3414" w14:paraId="421CA320" w14:textId="77777777" w:rsidTr="00FA7C1C">
        <w:tc>
          <w:tcPr>
            <w:tcW w:w="4140" w:type="dxa"/>
          </w:tcPr>
          <w:p w14:paraId="68467FD9" w14:textId="707A0BC5" w:rsidR="00300D8B" w:rsidRPr="00923B0D" w:rsidRDefault="009B109D" w:rsidP="00300D8B">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Resolution for </w:t>
            </w:r>
            <w:r w:rsidR="00300D8B">
              <w:rPr>
                <w:rFonts w:ascii="Arial" w:hAnsi="Arial" w:cs="Arial"/>
                <w:bCs/>
                <w:sz w:val="24"/>
                <w:szCs w:val="24"/>
              </w:rPr>
              <w:t>Non-Fiscal MOUs</w:t>
            </w:r>
          </w:p>
        </w:tc>
        <w:tc>
          <w:tcPr>
            <w:tcW w:w="5850" w:type="dxa"/>
          </w:tcPr>
          <w:p w14:paraId="3D7911B6" w14:textId="7805B8E1" w:rsidR="00300D8B" w:rsidRPr="005E3414" w:rsidRDefault="005F1448" w:rsidP="00FA7C1C">
            <w:pPr>
              <w:spacing w:line="257" w:lineRule="auto"/>
              <w:rPr>
                <w:rFonts w:ascii="Arial" w:eastAsia="Arial" w:hAnsi="Arial" w:cs="Arial"/>
                <w:sz w:val="24"/>
                <w:szCs w:val="24"/>
              </w:rPr>
            </w:pPr>
            <w:r>
              <w:rPr>
                <w:rFonts w:ascii="Arial" w:eastAsia="Arial" w:hAnsi="Arial" w:cs="Arial"/>
                <w:sz w:val="24"/>
                <w:szCs w:val="24"/>
              </w:rPr>
              <w:t xml:space="preserve">Remind administration of the previous MOU. </w:t>
            </w:r>
          </w:p>
        </w:tc>
        <w:tc>
          <w:tcPr>
            <w:tcW w:w="3577" w:type="dxa"/>
          </w:tcPr>
          <w:p w14:paraId="68A94DDA" w14:textId="77777777" w:rsidR="00300D8B" w:rsidRPr="00BA7CAC" w:rsidRDefault="00300D8B" w:rsidP="00FA7C1C">
            <w:pPr>
              <w:rPr>
                <w:rFonts w:ascii="Arial" w:hAnsi="Arial" w:cs="Arial"/>
                <w:sz w:val="24"/>
                <w:szCs w:val="24"/>
              </w:rPr>
            </w:pPr>
          </w:p>
        </w:tc>
      </w:tr>
      <w:tr w:rsidR="00300D8B" w:rsidRPr="005E3414" w14:paraId="7E583FD8" w14:textId="77777777" w:rsidTr="00FA7C1C">
        <w:tc>
          <w:tcPr>
            <w:tcW w:w="4140" w:type="dxa"/>
          </w:tcPr>
          <w:p w14:paraId="5FAAD0EC" w14:textId="637E333F" w:rsidR="00300D8B" w:rsidRDefault="009B109D" w:rsidP="00300D8B">
            <w:pPr>
              <w:pStyle w:val="ListParagraph"/>
              <w:numPr>
                <w:ilvl w:val="1"/>
                <w:numId w:val="2"/>
              </w:numPr>
              <w:ind w:left="800" w:hanging="270"/>
              <w:rPr>
                <w:rFonts w:ascii="Arial" w:hAnsi="Arial" w:cs="Arial"/>
                <w:bCs/>
                <w:sz w:val="24"/>
                <w:szCs w:val="24"/>
              </w:rPr>
            </w:pPr>
            <w:r>
              <w:rPr>
                <w:rFonts w:ascii="Arial" w:hAnsi="Arial" w:cs="Arial"/>
                <w:bCs/>
                <w:sz w:val="24"/>
                <w:szCs w:val="24"/>
              </w:rPr>
              <w:t>Asserting faculty primacy in teaching class modality</w:t>
            </w:r>
          </w:p>
        </w:tc>
        <w:tc>
          <w:tcPr>
            <w:tcW w:w="5850" w:type="dxa"/>
          </w:tcPr>
          <w:p w14:paraId="6ACF33A7" w14:textId="1ABDBAA1" w:rsidR="00300D8B" w:rsidRPr="005E3414" w:rsidRDefault="0046712F" w:rsidP="00FA7C1C">
            <w:pPr>
              <w:spacing w:line="257" w:lineRule="auto"/>
              <w:rPr>
                <w:rFonts w:ascii="Arial" w:eastAsia="Arial" w:hAnsi="Arial" w:cs="Arial"/>
                <w:sz w:val="24"/>
                <w:szCs w:val="24"/>
              </w:rPr>
            </w:pPr>
            <w:r>
              <w:rPr>
                <w:rFonts w:ascii="Arial" w:eastAsia="Arial" w:hAnsi="Arial" w:cs="Arial"/>
                <w:sz w:val="24"/>
                <w:szCs w:val="24"/>
              </w:rPr>
              <w:t xml:space="preserve">Pass the </w:t>
            </w:r>
            <w:hyperlink r:id="rId13" w:history="1">
              <w:r w:rsidRPr="0046712F">
                <w:rPr>
                  <w:rStyle w:val="Hyperlink"/>
                  <w:rFonts w:ascii="Arial" w:eastAsia="Arial" w:hAnsi="Arial" w:cs="Arial"/>
                  <w:sz w:val="24"/>
                  <w:szCs w:val="24"/>
                </w:rPr>
                <w:t>ASCCC Resolution</w:t>
              </w:r>
            </w:hyperlink>
            <w:r>
              <w:rPr>
                <w:rFonts w:ascii="Arial" w:eastAsia="Arial" w:hAnsi="Arial" w:cs="Arial"/>
                <w:sz w:val="24"/>
                <w:szCs w:val="24"/>
              </w:rPr>
              <w:t xml:space="preserve"> around the college Senates for discussion.</w:t>
            </w:r>
          </w:p>
        </w:tc>
        <w:tc>
          <w:tcPr>
            <w:tcW w:w="3577" w:type="dxa"/>
          </w:tcPr>
          <w:p w14:paraId="29FD8807" w14:textId="77777777" w:rsidR="00300D8B" w:rsidRPr="00BA7CAC" w:rsidRDefault="00300D8B" w:rsidP="00FA7C1C">
            <w:pPr>
              <w:rPr>
                <w:rFonts w:ascii="Arial" w:hAnsi="Arial" w:cs="Arial"/>
                <w:sz w:val="24"/>
                <w:szCs w:val="24"/>
              </w:rPr>
            </w:pPr>
          </w:p>
        </w:tc>
      </w:tr>
      <w:tr w:rsidR="009B109D" w:rsidRPr="005E3414" w14:paraId="7EF8353D" w14:textId="77777777" w:rsidTr="00FA7C1C">
        <w:tc>
          <w:tcPr>
            <w:tcW w:w="4140" w:type="dxa"/>
          </w:tcPr>
          <w:p w14:paraId="79C9C9F4" w14:textId="77777777" w:rsidR="009B109D" w:rsidRPr="007B05AF" w:rsidRDefault="009B109D" w:rsidP="009B109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4D5591CC" w14:textId="77777777" w:rsidR="009B109D" w:rsidRPr="005E3414" w:rsidRDefault="009B109D" w:rsidP="009B109D">
            <w:pPr>
              <w:rPr>
                <w:rFonts w:ascii="Arial" w:hAnsi="Arial" w:cs="Arial"/>
                <w:sz w:val="24"/>
                <w:szCs w:val="24"/>
              </w:rPr>
            </w:pPr>
            <w:r w:rsidRPr="70FBE770">
              <w:rPr>
                <w:rFonts w:ascii="Arial" w:hAnsi="Arial" w:cs="Arial"/>
                <w:sz w:val="24"/>
                <w:szCs w:val="24"/>
              </w:rPr>
              <w:t>None</w:t>
            </w:r>
          </w:p>
        </w:tc>
        <w:tc>
          <w:tcPr>
            <w:tcW w:w="3577" w:type="dxa"/>
          </w:tcPr>
          <w:p w14:paraId="66C71832" w14:textId="77777777" w:rsidR="009B109D" w:rsidRPr="008E311D" w:rsidRDefault="009B109D" w:rsidP="009B109D">
            <w:pPr>
              <w:pStyle w:val="ListParagraph"/>
              <w:rPr>
                <w:rFonts w:ascii="Arial" w:hAnsi="Arial" w:cs="Arial"/>
                <w:sz w:val="24"/>
                <w:szCs w:val="24"/>
              </w:rPr>
            </w:pPr>
          </w:p>
        </w:tc>
      </w:tr>
      <w:tr w:rsidR="009B109D" w:rsidRPr="005E3414" w14:paraId="7C724ECB" w14:textId="77777777" w:rsidTr="00FA7C1C">
        <w:tc>
          <w:tcPr>
            <w:tcW w:w="4140" w:type="dxa"/>
          </w:tcPr>
          <w:p w14:paraId="131F67C3" w14:textId="77777777" w:rsidR="009B109D" w:rsidRPr="00FF7892" w:rsidRDefault="009B109D" w:rsidP="009B109D">
            <w:pPr>
              <w:pStyle w:val="ListParagraph"/>
              <w:numPr>
                <w:ilvl w:val="0"/>
                <w:numId w:val="4"/>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36DC6E65" w14:textId="7F82C0AA" w:rsidR="009B109D" w:rsidRPr="005E3414" w:rsidRDefault="009B109D" w:rsidP="009B109D">
            <w:pPr>
              <w:rPr>
                <w:rFonts w:ascii="Arial" w:hAnsi="Arial" w:cs="Arial"/>
                <w:sz w:val="24"/>
                <w:szCs w:val="24"/>
              </w:rPr>
            </w:pPr>
            <w:r>
              <w:rPr>
                <w:rFonts w:ascii="Arial" w:hAnsi="Arial" w:cs="Arial"/>
                <w:sz w:val="24"/>
                <w:szCs w:val="24"/>
              </w:rPr>
              <w:t xml:space="preserve">April 18, </w:t>
            </w:r>
            <w:r w:rsidR="003D3CAD">
              <w:rPr>
                <w:rFonts w:ascii="Arial" w:hAnsi="Arial" w:cs="Arial"/>
                <w:sz w:val="24"/>
                <w:szCs w:val="24"/>
              </w:rPr>
              <w:t>2023,</w:t>
            </w:r>
            <w:r>
              <w:rPr>
                <w:rFonts w:ascii="Arial" w:hAnsi="Arial" w:cs="Arial"/>
                <w:sz w:val="24"/>
                <w:szCs w:val="24"/>
              </w:rPr>
              <w:t xml:space="preserve"> at Laney College, T</w:t>
            </w:r>
            <w:r w:rsidR="0046712F">
              <w:rPr>
                <w:rFonts w:ascii="Arial" w:hAnsi="Arial" w:cs="Arial"/>
                <w:sz w:val="24"/>
                <w:szCs w:val="24"/>
              </w:rPr>
              <w:t xml:space="preserve">ower </w:t>
            </w:r>
            <w:r>
              <w:rPr>
                <w:rFonts w:ascii="Arial" w:hAnsi="Arial" w:cs="Arial"/>
                <w:sz w:val="24"/>
                <w:szCs w:val="24"/>
              </w:rPr>
              <w:t>450 Faculty Senate Room</w:t>
            </w:r>
          </w:p>
        </w:tc>
        <w:tc>
          <w:tcPr>
            <w:tcW w:w="3577" w:type="dxa"/>
          </w:tcPr>
          <w:p w14:paraId="4183E844" w14:textId="77777777" w:rsidR="009B109D" w:rsidRPr="00BA7CAC" w:rsidRDefault="009B109D" w:rsidP="009B109D">
            <w:pPr>
              <w:rPr>
                <w:rFonts w:ascii="Arial" w:hAnsi="Arial" w:cs="Arial"/>
                <w:sz w:val="24"/>
                <w:szCs w:val="24"/>
              </w:rPr>
            </w:pPr>
          </w:p>
        </w:tc>
      </w:tr>
      <w:tr w:rsidR="009B109D" w:rsidRPr="005E3414" w14:paraId="0C558EBB" w14:textId="77777777" w:rsidTr="00FA7C1C">
        <w:tc>
          <w:tcPr>
            <w:tcW w:w="4140" w:type="dxa"/>
          </w:tcPr>
          <w:p w14:paraId="4845B6A2" w14:textId="77777777" w:rsidR="009B109D" w:rsidRPr="00FF7892" w:rsidRDefault="009B109D" w:rsidP="009B109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357C4C7A" w14:textId="77777777" w:rsidR="009B109D" w:rsidRDefault="009B109D" w:rsidP="009B109D">
            <w:pPr>
              <w:rPr>
                <w:rFonts w:ascii="Arial" w:hAnsi="Arial" w:cs="Arial"/>
                <w:sz w:val="24"/>
                <w:szCs w:val="24"/>
              </w:rPr>
            </w:pPr>
            <w:r w:rsidRPr="70FBE770">
              <w:rPr>
                <w:rFonts w:ascii="Arial" w:hAnsi="Arial" w:cs="Arial"/>
                <w:sz w:val="24"/>
                <w:szCs w:val="24"/>
              </w:rPr>
              <w:t>Meeting adjourned at 4:</w:t>
            </w:r>
            <w:r>
              <w:rPr>
                <w:rFonts w:ascii="Arial" w:hAnsi="Arial" w:cs="Arial"/>
                <w:sz w:val="24"/>
                <w:szCs w:val="24"/>
              </w:rPr>
              <w:t>19</w:t>
            </w:r>
            <w:r w:rsidRPr="70FBE770">
              <w:rPr>
                <w:rFonts w:ascii="Arial" w:hAnsi="Arial" w:cs="Arial"/>
                <w:sz w:val="24"/>
                <w:szCs w:val="24"/>
              </w:rPr>
              <w:t xml:space="preserve"> PM.</w:t>
            </w:r>
          </w:p>
        </w:tc>
        <w:tc>
          <w:tcPr>
            <w:tcW w:w="3577" w:type="dxa"/>
          </w:tcPr>
          <w:p w14:paraId="7C8EC62C" w14:textId="77777777" w:rsidR="009B109D" w:rsidRPr="00181B34" w:rsidRDefault="009B109D" w:rsidP="009B109D">
            <w:pPr>
              <w:rPr>
                <w:rFonts w:ascii="Arial" w:hAnsi="Arial" w:cs="Arial"/>
                <w:b/>
                <w:sz w:val="24"/>
                <w:szCs w:val="24"/>
              </w:rPr>
            </w:pPr>
          </w:p>
        </w:tc>
      </w:tr>
    </w:tbl>
    <w:p w14:paraId="49516271" w14:textId="77777777" w:rsidR="00300D8B" w:rsidRDefault="00300D8B" w:rsidP="00300D8B">
      <w:pPr>
        <w:rPr>
          <w:rFonts w:ascii="Arial" w:hAnsi="Arial" w:cs="Arial"/>
          <w:sz w:val="24"/>
          <w:szCs w:val="24"/>
        </w:rPr>
      </w:pPr>
    </w:p>
    <w:p w14:paraId="523A5FF8" w14:textId="77777777" w:rsidR="00300D8B" w:rsidRDefault="00300D8B" w:rsidP="00300D8B">
      <w:pPr>
        <w:rPr>
          <w:rFonts w:ascii="Arial" w:hAnsi="Arial" w:cs="Arial"/>
          <w:sz w:val="24"/>
          <w:szCs w:val="24"/>
        </w:rPr>
      </w:pPr>
    </w:p>
    <w:p w14:paraId="24807B8C" w14:textId="77777777" w:rsidR="00300D8B" w:rsidRPr="005E3414" w:rsidRDefault="00300D8B" w:rsidP="00300D8B">
      <w:pPr>
        <w:rPr>
          <w:rFonts w:ascii="Arial" w:hAnsi="Arial" w:cs="Arial"/>
          <w:sz w:val="24"/>
          <w:szCs w:val="24"/>
        </w:rPr>
      </w:pPr>
      <w:r w:rsidRPr="005E3414">
        <w:rPr>
          <w:rFonts w:ascii="Arial" w:hAnsi="Arial" w:cs="Arial"/>
          <w:sz w:val="24"/>
          <w:szCs w:val="24"/>
        </w:rPr>
        <w:t>Abbreviations:</w:t>
      </w:r>
    </w:p>
    <w:p w14:paraId="70106427" w14:textId="77777777" w:rsidR="00300D8B" w:rsidRPr="005E3414" w:rsidRDefault="00300D8B" w:rsidP="00300D8B">
      <w:pPr>
        <w:pStyle w:val="ListParagraph"/>
        <w:numPr>
          <w:ilvl w:val="0"/>
          <w:numId w:val="1"/>
        </w:numPr>
        <w:rPr>
          <w:rFonts w:ascii="Arial" w:hAnsi="Arial" w:cs="Arial"/>
          <w:sz w:val="24"/>
          <w:szCs w:val="24"/>
        </w:rPr>
      </w:pPr>
      <w:r w:rsidRPr="70FBE770">
        <w:rPr>
          <w:rFonts w:ascii="Arial" w:hAnsi="Arial" w:cs="Arial"/>
          <w:sz w:val="24"/>
          <w:szCs w:val="24"/>
        </w:rPr>
        <w:lastRenderedPageBreak/>
        <w:t>DAS – District Academic Senate</w:t>
      </w:r>
    </w:p>
    <w:p w14:paraId="3FDF1225" w14:textId="77777777" w:rsidR="00300D8B" w:rsidRPr="005E3414" w:rsidRDefault="00300D8B" w:rsidP="00300D8B">
      <w:pPr>
        <w:pStyle w:val="ListParagraph"/>
        <w:numPr>
          <w:ilvl w:val="0"/>
          <w:numId w:val="1"/>
        </w:numPr>
        <w:rPr>
          <w:rFonts w:ascii="Arial" w:hAnsi="Arial" w:cs="Arial"/>
          <w:sz w:val="24"/>
          <w:szCs w:val="24"/>
        </w:rPr>
      </w:pPr>
      <w:r w:rsidRPr="70FBE770">
        <w:rPr>
          <w:rFonts w:ascii="Arial" w:hAnsi="Arial" w:cs="Arial"/>
          <w:sz w:val="24"/>
          <w:szCs w:val="24"/>
        </w:rPr>
        <w:t>PCCD – Peralta Community College District</w:t>
      </w:r>
    </w:p>
    <w:p w14:paraId="6BC7F785" w14:textId="77777777" w:rsidR="00300D8B" w:rsidRPr="005E3414" w:rsidRDefault="00300D8B" w:rsidP="00300D8B">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716FA099" w14:textId="77777777" w:rsidR="00300D8B" w:rsidRPr="005E3414" w:rsidRDefault="00300D8B" w:rsidP="00300D8B">
      <w:pPr>
        <w:pStyle w:val="ListParagraph"/>
        <w:numPr>
          <w:ilvl w:val="0"/>
          <w:numId w:val="1"/>
        </w:numPr>
        <w:rPr>
          <w:rFonts w:ascii="Arial" w:hAnsi="Arial" w:cs="Arial"/>
          <w:sz w:val="24"/>
          <w:szCs w:val="24"/>
        </w:rPr>
      </w:pPr>
      <w:r w:rsidRPr="70FBE770">
        <w:rPr>
          <w:rFonts w:ascii="Arial" w:hAnsi="Arial" w:cs="Arial"/>
          <w:sz w:val="24"/>
          <w:szCs w:val="24"/>
        </w:rPr>
        <w:t>DAC – District Administrative Center</w:t>
      </w:r>
    </w:p>
    <w:p w14:paraId="62711460" w14:textId="77777777" w:rsidR="00300D8B" w:rsidRPr="005E3414" w:rsidRDefault="00300D8B" w:rsidP="00300D8B">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7279E63" w14:textId="77777777" w:rsidR="00300D8B" w:rsidRPr="005E3414" w:rsidRDefault="00300D8B" w:rsidP="00300D8B">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35F40AF1" w14:textId="77777777" w:rsidR="00300D8B" w:rsidRPr="005E3414" w:rsidRDefault="00300D8B" w:rsidP="00300D8B">
      <w:pPr>
        <w:rPr>
          <w:rFonts w:ascii="Arial" w:hAnsi="Arial" w:cs="Arial"/>
          <w:sz w:val="24"/>
          <w:szCs w:val="24"/>
        </w:rPr>
      </w:pPr>
    </w:p>
    <w:p w14:paraId="6E548442" w14:textId="77777777" w:rsidR="00300D8B" w:rsidRPr="005E3414" w:rsidRDefault="00300D8B" w:rsidP="00300D8B">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3B62C778" w14:textId="77777777" w:rsidR="00300D8B" w:rsidRPr="005E3414" w:rsidRDefault="00300D8B" w:rsidP="00300D8B">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578B2B39" w14:textId="77777777" w:rsidR="00300D8B" w:rsidRPr="005E3414" w:rsidRDefault="00300D8B" w:rsidP="00300D8B">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11060160" w14:textId="77777777" w:rsidR="00300D8B" w:rsidRPr="005E3414" w:rsidRDefault="00300D8B" w:rsidP="00300D8B">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2E6F8748" w14:textId="77777777" w:rsidR="00300D8B" w:rsidRPr="005E3414" w:rsidRDefault="00300D8B" w:rsidP="00300D8B">
      <w:pPr>
        <w:pStyle w:val="NormalWeb"/>
        <w:spacing w:before="0" w:after="60"/>
        <w:rPr>
          <w:rFonts w:ascii="Arial" w:hAnsi="Arial" w:cs="Arial"/>
          <w:sz w:val="24"/>
          <w:szCs w:val="24"/>
        </w:rPr>
      </w:pPr>
      <w:r w:rsidRPr="70FBE770">
        <w:rPr>
          <w:rFonts w:ascii="Arial" w:hAnsi="Arial" w:cs="Arial"/>
          <w:sz w:val="24"/>
          <w:szCs w:val="24"/>
        </w:rPr>
        <w:t xml:space="preserve">Consult collegially means that the </w:t>
      </w:r>
      <w:proofErr w:type="gramStart"/>
      <w:r w:rsidRPr="70FBE770">
        <w:rPr>
          <w:rFonts w:ascii="Arial" w:hAnsi="Arial" w:cs="Arial"/>
          <w:sz w:val="24"/>
          <w:szCs w:val="24"/>
        </w:rPr>
        <w:t>District</w:t>
      </w:r>
      <w:proofErr w:type="gramEnd"/>
      <w:r w:rsidRPr="70FBE770">
        <w:rPr>
          <w:rFonts w:ascii="Arial" w:hAnsi="Arial" w:cs="Arial"/>
          <w:sz w:val="24"/>
          <w:szCs w:val="24"/>
        </w:rPr>
        <w:t xml:space="preserve"> governing board shall develop policies on academic and professional matters through either or both of the following:</w:t>
      </w:r>
    </w:p>
    <w:p w14:paraId="07A5B2F8" w14:textId="77777777" w:rsidR="00300D8B" w:rsidRPr="005E3414" w:rsidRDefault="00300D8B" w:rsidP="00300D8B">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7ACF9773" w14:textId="77777777" w:rsidR="00300D8B" w:rsidRPr="005E3414" w:rsidRDefault="00300D8B" w:rsidP="00300D8B">
      <w:pPr>
        <w:pStyle w:val="NormalWeb"/>
        <w:spacing w:before="0" w:after="60"/>
        <w:rPr>
          <w:rFonts w:ascii="Arial" w:hAnsi="Arial" w:cs="Arial"/>
          <w:sz w:val="24"/>
          <w:szCs w:val="24"/>
        </w:rPr>
      </w:pPr>
      <w:r w:rsidRPr="005E3414">
        <w:rPr>
          <w:rFonts w:ascii="Arial" w:hAnsi="Arial" w:cs="Arial"/>
          <w:sz w:val="24"/>
          <w:szCs w:val="24"/>
        </w:rPr>
        <w:t>§ (SECTION) 53203 POWERS</w:t>
      </w:r>
    </w:p>
    <w:p w14:paraId="08F2224C" w14:textId="77777777" w:rsidR="00300D8B" w:rsidRPr="005E3414" w:rsidRDefault="00300D8B" w:rsidP="00300D8B">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C1A797A" w14:textId="77777777" w:rsidR="00300D8B" w:rsidRPr="005E3414" w:rsidRDefault="00300D8B" w:rsidP="00300D8B">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EB31C2E" w14:textId="77777777" w:rsidR="00300D8B" w:rsidRPr="005E3414" w:rsidRDefault="00300D8B" w:rsidP="00300D8B">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284CE8E7" w14:textId="77777777" w:rsidR="00300D8B" w:rsidRPr="005E3414" w:rsidRDefault="00300D8B" w:rsidP="00300D8B">
      <w:pPr>
        <w:pStyle w:val="NormalWeb"/>
        <w:spacing w:before="60" w:after="60"/>
        <w:rPr>
          <w:rFonts w:ascii="Arial" w:hAnsi="Arial" w:cs="Arial"/>
          <w:sz w:val="24"/>
          <w:szCs w:val="24"/>
        </w:rPr>
      </w:pPr>
      <w:r w:rsidRPr="005E3414">
        <w:rPr>
          <w:rFonts w:ascii="Arial" w:hAnsi="Arial" w:cs="Arial"/>
          <w:sz w:val="24"/>
          <w:szCs w:val="24"/>
        </w:rPr>
        <w:lastRenderedPageBreak/>
        <w:t>D) The governing board shall adopt procedures for responding to recommendations of the academic senate that incorporate the following:</w:t>
      </w:r>
    </w:p>
    <w:p w14:paraId="298FB7BE" w14:textId="77777777" w:rsidR="00300D8B" w:rsidRPr="00BF6C7C" w:rsidRDefault="00300D8B" w:rsidP="00300D8B">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35239C0F" w14:textId="77777777" w:rsidR="004A5D1A" w:rsidRDefault="00000000"/>
    <w:sectPr w:rsidR="004A5D1A"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AD18" w14:textId="77777777" w:rsidR="00A0308E" w:rsidRDefault="00A0308E">
      <w:r>
        <w:separator/>
      </w:r>
    </w:p>
  </w:endnote>
  <w:endnote w:type="continuationSeparator" w:id="0">
    <w:p w14:paraId="6E1286D7" w14:textId="77777777" w:rsidR="00A0308E" w:rsidRDefault="00A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F89" w14:textId="77777777" w:rsidR="00687B77" w:rsidRPr="00AE2668" w:rsidRDefault="00000000"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14:paraId="0257E3C1" w14:textId="77777777" w:rsidR="00687B77" w:rsidRPr="00E0513A" w:rsidRDefault="00000000">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3559" w14:textId="77777777" w:rsidR="00A0308E" w:rsidRDefault="00A0308E">
      <w:r>
        <w:separator/>
      </w:r>
    </w:p>
  </w:footnote>
  <w:footnote w:type="continuationSeparator" w:id="0">
    <w:p w14:paraId="505CA66B" w14:textId="77777777" w:rsidR="00A0308E" w:rsidRDefault="00A0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C54352"/>
    <w:multiLevelType w:val="hybridMultilevel"/>
    <w:tmpl w:val="BF9A02A2"/>
    <w:lvl w:ilvl="0" w:tplc="48BA98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5" w15:restartNumberingAfterBreak="0">
    <w:nsid w:val="6ED776C5"/>
    <w:multiLevelType w:val="hybridMultilevel"/>
    <w:tmpl w:val="4E2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090560">
    <w:abstractNumId w:val="0"/>
  </w:num>
  <w:num w:numId="2" w16cid:durableId="522326631">
    <w:abstractNumId w:val="3"/>
  </w:num>
  <w:num w:numId="3" w16cid:durableId="612635162">
    <w:abstractNumId w:val="2"/>
  </w:num>
  <w:num w:numId="4" w16cid:durableId="420637521">
    <w:abstractNumId w:val="4"/>
  </w:num>
  <w:num w:numId="5" w16cid:durableId="1560629050">
    <w:abstractNumId w:val="1"/>
  </w:num>
  <w:num w:numId="6" w16cid:durableId="1454011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8B"/>
    <w:rsid w:val="000B0FE4"/>
    <w:rsid w:val="000E60EE"/>
    <w:rsid w:val="00300D8B"/>
    <w:rsid w:val="003D3CAD"/>
    <w:rsid w:val="0040634D"/>
    <w:rsid w:val="0046712F"/>
    <w:rsid w:val="005F1448"/>
    <w:rsid w:val="009B109D"/>
    <w:rsid w:val="009E1DEA"/>
    <w:rsid w:val="00A0308E"/>
    <w:rsid w:val="00C4775A"/>
    <w:rsid w:val="00D84694"/>
    <w:rsid w:val="00EA1DE0"/>
    <w:rsid w:val="00EA7E65"/>
    <w:rsid w:val="00F5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7AB55"/>
  <w15:chartTrackingRefBased/>
  <w15:docId w15:val="{D78AAE80-FDFE-8948-B1B3-C5C2390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8B"/>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D8B"/>
    <w:pPr>
      <w:tabs>
        <w:tab w:val="center" w:pos="4680"/>
        <w:tab w:val="right" w:pos="9360"/>
      </w:tabs>
    </w:pPr>
  </w:style>
  <w:style w:type="character" w:customStyle="1" w:styleId="FooterChar">
    <w:name w:val="Footer Char"/>
    <w:basedOn w:val="DefaultParagraphFont"/>
    <w:link w:val="Footer"/>
    <w:uiPriority w:val="99"/>
    <w:rsid w:val="00300D8B"/>
    <w:rPr>
      <w:rFonts w:ascii="Times New Roman" w:eastAsia="Times New Roman" w:hAnsi="Times New Roman" w:cs="Times New Roman"/>
      <w:sz w:val="20"/>
      <w:szCs w:val="20"/>
    </w:rPr>
  </w:style>
  <w:style w:type="character" w:styleId="Hyperlink">
    <w:name w:val="Hyperlink"/>
    <w:rsid w:val="00300D8B"/>
    <w:rPr>
      <w:color w:val="0000FF"/>
      <w:u w:val="single"/>
    </w:rPr>
  </w:style>
  <w:style w:type="paragraph" w:styleId="ListParagraph">
    <w:name w:val="List Paragraph"/>
    <w:basedOn w:val="Normal"/>
    <w:uiPriority w:val="34"/>
    <w:qFormat/>
    <w:rsid w:val="00300D8B"/>
    <w:pPr>
      <w:ind w:left="720"/>
    </w:pPr>
  </w:style>
  <w:style w:type="paragraph" w:styleId="NormalWeb">
    <w:name w:val="Normal (Web)"/>
    <w:autoRedefine/>
    <w:uiPriority w:val="99"/>
    <w:rsid w:val="00300D8B"/>
    <w:pPr>
      <w:spacing w:before="100" w:after="100"/>
    </w:pPr>
    <w:rPr>
      <w:rFonts w:ascii="Times" w:eastAsia="ヒラギノ角ゴ Pro W3" w:hAnsi="Times" w:cs="Times New Roman"/>
      <w:color w:val="000000"/>
      <w:sz w:val="20"/>
      <w:szCs w:val="20"/>
    </w:rPr>
  </w:style>
  <w:style w:type="character" w:customStyle="1" w:styleId="normaltextrun">
    <w:name w:val="normaltextrun"/>
    <w:basedOn w:val="DefaultParagraphFont"/>
    <w:rsid w:val="00300D8B"/>
  </w:style>
  <w:style w:type="table" w:styleId="TableGrid">
    <w:name w:val="Table Grid"/>
    <w:basedOn w:val="TableNormal"/>
    <w:uiPriority w:val="59"/>
    <w:rsid w:val="00300D8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00D8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0E60EE"/>
  </w:style>
  <w:style w:type="character" w:customStyle="1" w:styleId="searchhighlight">
    <w:name w:val="searchhighlight"/>
    <w:basedOn w:val="DefaultParagraphFont"/>
    <w:rsid w:val="000E60EE"/>
  </w:style>
  <w:style w:type="character" w:styleId="UnresolvedMention">
    <w:name w:val="Unresolved Mention"/>
    <w:basedOn w:val="DefaultParagraphFont"/>
    <w:uiPriority w:val="99"/>
    <w:semiHidden/>
    <w:unhideWhenUsed/>
    <w:rsid w:val="000E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3524">
      <w:bodyDiv w:val="1"/>
      <w:marLeft w:val="0"/>
      <w:marRight w:val="0"/>
      <w:marTop w:val="0"/>
      <w:marBottom w:val="0"/>
      <w:divBdr>
        <w:top w:val="none" w:sz="0" w:space="0" w:color="auto"/>
        <w:left w:val="none" w:sz="0" w:space="0" w:color="auto"/>
        <w:bottom w:val="none" w:sz="0" w:space="0" w:color="auto"/>
        <w:right w:val="none" w:sz="0" w:space="0" w:color="auto"/>
      </w:divBdr>
      <w:divsChild>
        <w:div w:id="550076243">
          <w:marLeft w:val="0"/>
          <w:marRight w:val="0"/>
          <w:marTop w:val="0"/>
          <w:marBottom w:val="0"/>
          <w:divBdr>
            <w:top w:val="none" w:sz="0" w:space="0" w:color="auto"/>
            <w:left w:val="none" w:sz="0" w:space="0" w:color="auto"/>
            <w:bottom w:val="none" w:sz="0" w:space="0" w:color="auto"/>
            <w:right w:val="none" w:sz="0" w:space="0" w:color="auto"/>
          </w:divBdr>
        </w:div>
      </w:divsChild>
    </w:div>
    <w:div w:id="1794782332">
      <w:bodyDiv w:val="1"/>
      <w:marLeft w:val="0"/>
      <w:marRight w:val="0"/>
      <w:marTop w:val="0"/>
      <w:marBottom w:val="0"/>
      <w:divBdr>
        <w:top w:val="none" w:sz="0" w:space="0" w:color="auto"/>
        <w:left w:val="none" w:sz="0" w:space="0" w:color="auto"/>
        <w:bottom w:val="none" w:sz="0" w:space="0" w:color="auto"/>
        <w:right w:val="none" w:sz="0" w:space="0" w:color="auto"/>
      </w:divBdr>
      <w:divsChild>
        <w:div w:id="28057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sccc.org/resolutions/asserting-faculty-primacy-teaching-modal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forms/d/e/1FAIpQLScTdk0nyly0Wz9eZc7GJHNgnC3EqSW8TGrCNX-w0a6rrx5WLQ/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alta-edu.zoom.us/j/978168057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Jennifer Fowler</cp:lastModifiedBy>
  <cp:revision>14</cp:revision>
  <dcterms:created xsi:type="dcterms:W3CDTF">2023-04-04T21:31:00Z</dcterms:created>
  <dcterms:modified xsi:type="dcterms:W3CDTF">2023-04-18T16:19:00Z</dcterms:modified>
</cp:coreProperties>
</file>