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71" w:rsidRDefault="00445E71" w:rsidP="00445E71">
      <w:pPr>
        <w:pStyle w:val="Default"/>
        <w:jc w:val="center"/>
        <w:rPr>
          <w:color w:val="3B454C"/>
          <w:sz w:val="28"/>
          <w:szCs w:val="28"/>
        </w:rPr>
      </w:pPr>
      <w:r>
        <w:rPr>
          <w:color w:val="3B454C"/>
          <w:sz w:val="28"/>
          <w:szCs w:val="28"/>
        </w:rPr>
        <w:t>PBIM AGENDA</w:t>
      </w:r>
    </w:p>
    <w:p w:rsidR="00445E71" w:rsidRDefault="00445E71" w:rsidP="00445E71">
      <w:pPr>
        <w:pStyle w:val="Default"/>
        <w:jc w:val="center"/>
        <w:rPr>
          <w:color w:val="3B454C"/>
          <w:sz w:val="23"/>
          <w:szCs w:val="23"/>
        </w:rPr>
      </w:pPr>
      <w:r>
        <w:rPr>
          <w:i/>
          <w:iCs/>
          <w:color w:val="3B454C"/>
          <w:sz w:val="23"/>
          <w:szCs w:val="23"/>
        </w:rPr>
        <w:t>District Academic Affairs and Student Services Committee (DAASSC)</w:t>
      </w:r>
    </w:p>
    <w:p w:rsidR="00445E71" w:rsidRDefault="0067456A" w:rsidP="00445E71">
      <w:pPr>
        <w:pStyle w:val="Default"/>
        <w:jc w:val="center"/>
        <w:rPr>
          <w:color w:val="3B454C"/>
          <w:sz w:val="23"/>
          <w:szCs w:val="23"/>
        </w:rPr>
      </w:pPr>
      <w:r>
        <w:rPr>
          <w:i/>
          <w:iCs/>
          <w:color w:val="3B454C"/>
          <w:sz w:val="23"/>
          <w:szCs w:val="23"/>
        </w:rPr>
        <w:t>Friday, September 10, 2021 3:00 - 4:30p</w:t>
      </w:r>
      <w:r w:rsidR="00CB30C8">
        <w:rPr>
          <w:i/>
          <w:iCs/>
          <w:color w:val="3B454C"/>
          <w:sz w:val="23"/>
          <w:szCs w:val="23"/>
        </w:rPr>
        <w:t>m</w:t>
      </w:r>
    </w:p>
    <w:p w:rsidR="00005B3A" w:rsidRDefault="0016400F" w:rsidP="00005B3A">
      <w:pPr>
        <w:ind w:left="2160" w:firstLine="720"/>
      </w:pPr>
      <w:r>
        <w:rPr>
          <w:i/>
          <w:iCs/>
          <w:color w:val="3B454C"/>
          <w:sz w:val="23"/>
          <w:szCs w:val="23"/>
        </w:rPr>
        <w:t xml:space="preserve">Zoom link: </w:t>
      </w:r>
      <w:hyperlink r:id="rId5" w:history="1">
        <w:r w:rsidR="00005B3A">
          <w:rPr>
            <w:rStyle w:val="Hyperlink"/>
          </w:rPr>
          <w:t>https://cccconfer.zoom.us/j/95538435180</w:t>
        </w:r>
      </w:hyperlink>
    </w:p>
    <w:p w:rsidR="00BC442A" w:rsidRPr="00775228" w:rsidRDefault="00445E71" w:rsidP="00775228">
      <w:pPr>
        <w:pStyle w:val="Default"/>
        <w:jc w:val="center"/>
        <w:rPr>
          <w:i/>
          <w:iCs/>
          <w:color w:val="3B454C"/>
          <w:sz w:val="22"/>
          <w:szCs w:val="22"/>
        </w:rPr>
      </w:pPr>
      <w:r>
        <w:rPr>
          <w:i/>
          <w:iCs/>
          <w:color w:val="3B454C"/>
          <w:sz w:val="22"/>
          <w:szCs w:val="22"/>
        </w:rPr>
        <w:t>Committee Membership:</w:t>
      </w: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5302"/>
        <w:gridCol w:w="6218"/>
      </w:tblGrid>
      <w:tr w:rsidR="00BC442A" w:rsidRPr="00287178" w:rsidTr="00775228">
        <w:trPr>
          <w:trHeight w:val="222"/>
        </w:trPr>
        <w:tc>
          <w:tcPr>
            <w:tcW w:w="5302" w:type="dxa"/>
          </w:tcPr>
          <w:p w:rsidR="00BC442A" w:rsidRPr="00287178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Siri Brown, Vice Chancellor, Academic Affairs</w:t>
            </w:r>
          </w:p>
        </w:tc>
        <w:tc>
          <w:tcPr>
            <w:tcW w:w="6218" w:type="dxa"/>
          </w:tcPr>
          <w:p w:rsidR="00BC442A" w:rsidRPr="008A0FCB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  <w:highlight w:val="yellow"/>
              </w:rPr>
              <w:t>Tom Renbarger</w:t>
            </w:r>
            <w:r>
              <w:rPr>
                <w:rFonts w:ascii="Times New Roman" w:hAnsi="Times New Roman" w:cs="Times New Roman"/>
              </w:rPr>
              <w:t>, President, Merritt Academic Senate</w:t>
            </w:r>
          </w:p>
        </w:tc>
      </w:tr>
      <w:tr w:rsidR="00BC442A" w:rsidRPr="00287178" w:rsidTr="00775228">
        <w:trPr>
          <w:trHeight w:val="332"/>
        </w:trPr>
        <w:tc>
          <w:tcPr>
            <w:tcW w:w="5302" w:type="dxa"/>
          </w:tcPr>
          <w:p w:rsidR="00BC442A" w:rsidRPr="00287178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  <w:highlight w:val="yellow"/>
              </w:rPr>
              <w:t>Vacant</w:t>
            </w:r>
            <w:r>
              <w:rPr>
                <w:rFonts w:ascii="Times New Roman" w:hAnsi="Times New Roman" w:cs="Times New Roman"/>
              </w:rPr>
              <w:t>, VPSS, Merritt</w:t>
            </w:r>
          </w:p>
        </w:tc>
        <w:tc>
          <w:tcPr>
            <w:tcW w:w="6218" w:type="dxa"/>
          </w:tcPr>
          <w:p w:rsidR="00BC442A" w:rsidRPr="00287178" w:rsidRDefault="00285CE7" w:rsidP="00285CE7">
            <w:pPr>
              <w:pStyle w:val="xmso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 Spencer- </w:t>
            </w:r>
            <w:r w:rsidR="00BB4DE7" w:rsidRPr="0067456A">
              <w:rPr>
                <w:rFonts w:ascii="Times New Roman" w:hAnsi="Times New Roman" w:cs="Times New Roman"/>
              </w:rPr>
              <w:t>District Classified Senate</w:t>
            </w:r>
          </w:p>
        </w:tc>
      </w:tr>
      <w:tr w:rsidR="00BC442A" w:rsidRPr="00287178" w:rsidTr="00775228">
        <w:trPr>
          <w:trHeight w:val="209"/>
        </w:trPr>
        <w:tc>
          <w:tcPr>
            <w:tcW w:w="5302" w:type="dxa"/>
          </w:tcPr>
          <w:p w:rsidR="00BC442A" w:rsidRPr="00287178" w:rsidRDefault="009001E2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Lilia Celha</w:t>
            </w:r>
            <w:r w:rsidR="00BB4DE7">
              <w:rPr>
                <w:rFonts w:ascii="Times New Roman" w:hAnsi="Times New Roman" w:cs="Times New Roman"/>
              </w:rPr>
              <w:t>y, Dean</w:t>
            </w:r>
            <w:r w:rsidR="00BC442A">
              <w:rPr>
                <w:rFonts w:ascii="Times New Roman" w:hAnsi="Times New Roman" w:cs="Times New Roman"/>
              </w:rPr>
              <w:t>, COA</w:t>
            </w:r>
          </w:p>
        </w:tc>
        <w:tc>
          <w:tcPr>
            <w:tcW w:w="6218" w:type="dxa"/>
          </w:tcPr>
          <w:p w:rsidR="00BC442A" w:rsidRPr="00287178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Donald Moore, President, District Academic Senate</w:t>
            </w:r>
          </w:p>
        </w:tc>
      </w:tr>
      <w:tr w:rsidR="00BC442A" w:rsidRPr="00287178" w:rsidTr="00775228">
        <w:trPr>
          <w:trHeight w:val="222"/>
        </w:trPr>
        <w:tc>
          <w:tcPr>
            <w:tcW w:w="5302" w:type="dxa"/>
          </w:tcPr>
          <w:p w:rsidR="00BC442A" w:rsidRPr="00287178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  <w:highlight w:val="yellow"/>
              </w:rPr>
              <w:t>Eleni Gastis</w:t>
            </w:r>
            <w:r>
              <w:rPr>
                <w:rFonts w:ascii="Times New Roman" w:hAnsi="Times New Roman" w:cs="Times New Roman"/>
              </w:rPr>
              <w:t>, Faculty, Laney</w:t>
            </w:r>
          </w:p>
        </w:tc>
        <w:tc>
          <w:tcPr>
            <w:tcW w:w="6218" w:type="dxa"/>
          </w:tcPr>
          <w:p w:rsidR="00BC442A" w:rsidRPr="00287178" w:rsidRDefault="00BB4DE7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BB4DE7">
              <w:rPr>
                <w:rFonts w:ascii="Times New Roman" w:hAnsi="Times New Roman" w:cs="Times New Roman"/>
              </w:rPr>
              <w:t>Nathaniel Jones III, President, COA</w:t>
            </w:r>
          </w:p>
        </w:tc>
      </w:tr>
      <w:tr w:rsidR="00BC442A" w:rsidRPr="00287178" w:rsidTr="00775228">
        <w:trPr>
          <w:trHeight w:val="467"/>
        </w:trPr>
        <w:tc>
          <w:tcPr>
            <w:tcW w:w="5302" w:type="dxa"/>
          </w:tcPr>
          <w:p w:rsidR="00BC442A" w:rsidRPr="00287178" w:rsidRDefault="009001E2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  <w:highlight w:val="yellow"/>
              </w:rPr>
              <w:t>Didem Ekici</w:t>
            </w:r>
            <w:r w:rsidR="00BC442A">
              <w:rPr>
                <w:rFonts w:ascii="Times New Roman" w:hAnsi="Times New Roman" w:cs="Times New Roman"/>
              </w:rPr>
              <w:t>, Faculty, Distance Ed Coordinator</w:t>
            </w:r>
          </w:p>
        </w:tc>
        <w:tc>
          <w:tcPr>
            <w:tcW w:w="6218" w:type="dxa"/>
          </w:tcPr>
          <w:p w:rsidR="00BC442A" w:rsidRPr="00287178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Iolani Sodhy-Gereben, Academic Support Services Specialist, Laney</w:t>
            </w:r>
          </w:p>
        </w:tc>
      </w:tr>
      <w:tr w:rsidR="00BC442A" w:rsidRPr="00287178" w:rsidTr="00775228">
        <w:trPr>
          <w:trHeight w:val="209"/>
        </w:trPr>
        <w:tc>
          <w:tcPr>
            <w:tcW w:w="5302" w:type="dxa"/>
          </w:tcPr>
          <w:p w:rsidR="00BC442A" w:rsidRPr="00287178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Joseph Bielanski, Faculty, BCC</w:t>
            </w:r>
          </w:p>
        </w:tc>
        <w:tc>
          <w:tcPr>
            <w:tcW w:w="6218" w:type="dxa"/>
          </w:tcPr>
          <w:p w:rsidR="00BC442A" w:rsidRPr="00CF5849" w:rsidRDefault="00BB4DE7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  <w:highlight w:val="yellow"/>
              </w:rPr>
              <w:t>Don Miller</w:t>
            </w:r>
            <w:r w:rsidRPr="00BB4DE7">
              <w:rPr>
                <w:rFonts w:ascii="Times New Roman" w:hAnsi="Times New Roman" w:cs="Times New Roman"/>
              </w:rPr>
              <w:t>, VPI, COA</w:t>
            </w:r>
          </w:p>
        </w:tc>
      </w:tr>
      <w:tr w:rsidR="00BC442A" w:rsidRPr="00287178" w:rsidTr="00775228">
        <w:trPr>
          <w:trHeight w:val="222"/>
        </w:trPr>
        <w:tc>
          <w:tcPr>
            <w:tcW w:w="5302" w:type="dxa"/>
          </w:tcPr>
          <w:p w:rsidR="00BC442A" w:rsidRPr="00287178" w:rsidRDefault="00BB4DE7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BB4DE7">
              <w:rPr>
                <w:rFonts w:ascii="Times New Roman" w:hAnsi="Times New Roman" w:cs="Times New Roman"/>
              </w:rPr>
              <w:t>Matthew Freeman</w:t>
            </w:r>
            <w:r w:rsidR="00BC442A">
              <w:rPr>
                <w:rFonts w:ascii="Times New Roman" w:hAnsi="Times New Roman" w:cs="Times New Roman"/>
              </w:rPr>
              <w:t>, President, BCC Academic Senate</w:t>
            </w:r>
          </w:p>
        </w:tc>
        <w:tc>
          <w:tcPr>
            <w:tcW w:w="6218" w:type="dxa"/>
          </w:tcPr>
          <w:p w:rsidR="00BC442A" w:rsidRPr="00287178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Kuni Hay, VPI, BCC</w:t>
            </w:r>
          </w:p>
        </w:tc>
      </w:tr>
      <w:tr w:rsidR="00BC442A" w:rsidRPr="00287178" w:rsidTr="00775228">
        <w:trPr>
          <w:trHeight w:val="323"/>
        </w:trPr>
        <w:tc>
          <w:tcPr>
            <w:tcW w:w="5302" w:type="dxa"/>
          </w:tcPr>
          <w:p w:rsidR="00BC442A" w:rsidRPr="00270B9E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270B9E">
              <w:rPr>
                <w:rFonts w:ascii="Times New Roman" w:hAnsi="Times New Roman" w:cs="Times New Roman"/>
              </w:rPr>
              <w:t>Mary Clarke-Miller</w:t>
            </w:r>
            <w:r w:rsidR="00BB4DE7">
              <w:rPr>
                <w:rFonts w:ascii="Times New Roman" w:hAnsi="Times New Roman" w:cs="Times New Roman"/>
              </w:rPr>
              <w:t xml:space="preserve">, </w:t>
            </w:r>
            <w:r w:rsidR="00BB4DE7" w:rsidRPr="00BB4DE7">
              <w:rPr>
                <w:rFonts w:ascii="Times New Roman" w:hAnsi="Times New Roman" w:cs="Times New Roman"/>
              </w:rPr>
              <w:t>Faculty, BCC</w:t>
            </w:r>
          </w:p>
        </w:tc>
        <w:tc>
          <w:tcPr>
            <w:tcW w:w="6218" w:type="dxa"/>
          </w:tcPr>
          <w:p w:rsidR="00BC442A" w:rsidRPr="00287178" w:rsidRDefault="00BC442A" w:rsidP="00F06305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Shaughnessy, Faculty, COA</w:t>
            </w:r>
          </w:p>
        </w:tc>
      </w:tr>
      <w:tr w:rsidR="00BB4DE7" w:rsidRPr="00287178" w:rsidTr="00775228">
        <w:trPr>
          <w:trHeight w:val="350"/>
        </w:trPr>
        <w:tc>
          <w:tcPr>
            <w:tcW w:w="5302" w:type="dxa"/>
          </w:tcPr>
          <w:p w:rsidR="00BB4DE7" w:rsidRPr="00CF5849" w:rsidRDefault="00BB4DE7" w:rsidP="00BB4DE7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Alejandro Acosta, SEIU 1021</w:t>
            </w:r>
          </w:p>
        </w:tc>
        <w:tc>
          <w:tcPr>
            <w:tcW w:w="6218" w:type="dxa"/>
          </w:tcPr>
          <w:p w:rsidR="00BB4DE7" w:rsidRDefault="00BB4DE7" w:rsidP="00BB4D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Matthew Goldstein, Academic Senate President, COA </w:t>
            </w:r>
          </w:p>
        </w:tc>
      </w:tr>
      <w:tr w:rsidR="00BB4DE7" w:rsidRPr="00287178" w:rsidTr="00775228">
        <w:trPr>
          <w:trHeight w:val="332"/>
        </w:trPr>
        <w:tc>
          <w:tcPr>
            <w:tcW w:w="5302" w:type="dxa"/>
          </w:tcPr>
          <w:p w:rsidR="00BB4DE7" w:rsidRDefault="00BB4DE7" w:rsidP="00BB4DE7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67456A">
              <w:rPr>
                <w:rFonts w:ascii="Times New Roman" w:hAnsi="Times New Roman" w:cs="Times New Roman"/>
                <w:highlight w:val="yellow"/>
              </w:rPr>
              <w:t>Vicki Ferguson</w:t>
            </w:r>
            <w:r>
              <w:rPr>
                <w:rFonts w:ascii="Times New Roman" w:hAnsi="Times New Roman" w:cs="Times New Roman"/>
              </w:rPr>
              <w:t>, VPSS, Laney</w:t>
            </w:r>
          </w:p>
        </w:tc>
        <w:tc>
          <w:tcPr>
            <w:tcW w:w="6218" w:type="dxa"/>
          </w:tcPr>
          <w:p w:rsidR="00BB4DE7" w:rsidRDefault="00BB4DE7" w:rsidP="00BB4DE7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Vasconcellos, VPSS, COA</w:t>
            </w:r>
          </w:p>
        </w:tc>
      </w:tr>
      <w:tr w:rsidR="00BB4DE7" w:rsidRPr="00287178" w:rsidTr="00775228">
        <w:trPr>
          <w:trHeight w:val="260"/>
        </w:trPr>
        <w:tc>
          <w:tcPr>
            <w:tcW w:w="5302" w:type="dxa"/>
          </w:tcPr>
          <w:p w:rsidR="00BB4DE7" w:rsidRDefault="00BB4DE7" w:rsidP="00BB4DE7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18" w:type="dxa"/>
          </w:tcPr>
          <w:p w:rsidR="00BB4DE7" w:rsidRDefault="00BB4DE7" w:rsidP="00BB4DE7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Leon-Maurice, Note taker</w:t>
            </w:r>
          </w:p>
        </w:tc>
      </w:tr>
    </w:tbl>
    <w:p w:rsidR="00BC442A" w:rsidRDefault="00BC442A" w:rsidP="00BC442A">
      <w:pPr>
        <w:pStyle w:val="Default"/>
        <w:rPr>
          <w:color w:val="3B454C"/>
          <w:sz w:val="22"/>
          <w:szCs w:val="22"/>
        </w:rPr>
      </w:pP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b/>
          <w:bCs/>
          <w:color w:val="3B454C"/>
          <w:sz w:val="22"/>
          <w:szCs w:val="22"/>
        </w:rPr>
        <w:t xml:space="preserve">I. STANDING ITEMS </w:t>
      </w: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>A. CALL TO ORDER (</w:t>
      </w:r>
      <w:r w:rsidR="0016400F">
        <w:rPr>
          <w:i/>
          <w:iCs/>
          <w:color w:val="3B454C"/>
          <w:sz w:val="22"/>
          <w:szCs w:val="22"/>
        </w:rPr>
        <w:t>11 am</w:t>
      </w:r>
      <w:r>
        <w:rPr>
          <w:color w:val="3B454C"/>
          <w:sz w:val="22"/>
          <w:szCs w:val="22"/>
        </w:rPr>
        <w:t xml:space="preserve">) </w:t>
      </w: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>B. ADOPTION OF THE AGENDA (</w:t>
      </w:r>
      <w:r>
        <w:rPr>
          <w:i/>
          <w:iCs/>
          <w:color w:val="3B454C"/>
          <w:sz w:val="22"/>
          <w:szCs w:val="22"/>
        </w:rPr>
        <w:t>2 min</w:t>
      </w:r>
      <w:r>
        <w:rPr>
          <w:color w:val="3B454C"/>
          <w:sz w:val="22"/>
          <w:szCs w:val="22"/>
        </w:rPr>
        <w:t xml:space="preserve">) </w:t>
      </w: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 xml:space="preserve">C. APPROVAL OF MINUTES </w:t>
      </w:r>
      <w:r>
        <w:rPr>
          <w:i/>
          <w:iCs/>
          <w:color w:val="3B454C"/>
          <w:sz w:val="22"/>
          <w:szCs w:val="22"/>
        </w:rPr>
        <w:t xml:space="preserve">(5 min) </w:t>
      </w: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>D. PUBLIC COMMENT (</w:t>
      </w:r>
      <w:r>
        <w:rPr>
          <w:i/>
          <w:iCs/>
          <w:color w:val="3B454C"/>
          <w:sz w:val="22"/>
          <w:szCs w:val="22"/>
        </w:rPr>
        <w:t>2 min</w:t>
      </w:r>
      <w:r>
        <w:rPr>
          <w:color w:val="3B454C"/>
          <w:sz w:val="22"/>
          <w:szCs w:val="22"/>
        </w:rPr>
        <w:t xml:space="preserve">) </w:t>
      </w: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>E. SUB COMMITTEE REPORT</w:t>
      </w:r>
      <w:r w:rsidR="00BC442A">
        <w:rPr>
          <w:color w:val="3B454C"/>
          <w:sz w:val="22"/>
          <w:szCs w:val="22"/>
        </w:rPr>
        <w:t>s</w:t>
      </w:r>
      <w:r>
        <w:rPr>
          <w:color w:val="3B454C"/>
          <w:sz w:val="22"/>
          <w:szCs w:val="22"/>
        </w:rPr>
        <w:t xml:space="preserve"> (</w:t>
      </w:r>
      <w:r>
        <w:rPr>
          <w:i/>
          <w:iCs/>
          <w:color w:val="3B454C"/>
          <w:sz w:val="22"/>
          <w:szCs w:val="22"/>
        </w:rPr>
        <w:t>5 minutes each</w:t>
      </w:r>
      <w:r>
        <w:rPr>
          <w:color w:val="3B454C"/>
          <w:sz w:val="22"/>
          <w:szCs w:val="22"/>
        </w:rPr>
        <w:t xml:space="preserve">) </w:t>
      </w:r>
    </w:p>
    <w:p w:rsidR="00BC442A" w:rsidRDefault="00BC442A" w:rsidP="00BC442A">
      <w:pPr>
        <w:pStyle w:val="Default"/>
        <w:numPr>
          <w:ilvl w:val="0"/>
          <w:numId w:val="2"/>
        </w:numPr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>Distance Education</w:t>
      </w:r>
    </w:p>
    <w:p w:rsidR="00BC442A" w:rsidRDefault="00BC442A" w:rsidP="00BC442A">
      <w:pPr>
        <w:pStyle w:val="Default"/>
        <w:numPr>
          <w:ilvl w:val="0"/>
          <w:numId w:val="2"/>
        </w:numPr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>Career Education</w:t>
      </w: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>F. CO-CHAIR REPORT (</w:t>
      </w:r>
      <w:r>
        <w:rPr>
          <w:i/>
          <w:iCs/>
          <w:color w:val="3B454C"/>
          <w:sz w:val="22"/>
          <w:szCs w:val="22"/>
        </w:rPr>
        <w:t>5 min</w:t>
      </w:r>
      <w:r>
        <w:rPr>
          <w:color w:val="3B454C"/>
          <w:sz w:val="22"/>
          <w:szCs w:val="22"/>
        </w:rPr>
        <w:t xml:space="preserve">) </w:t>
      </w: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color w:val="3B454C"/>
          <w:sz w:val="22"/>
          <w:szCs w:val="22"/>
        </w:rPr>
        <w:t>G. CHANCELLOR’S REPORT (</w:t>
      </w:r>
      <w:r>
        <w:rPr>
          <w:i/>
          <w:iCs/>
          <w:color w:val="3B454C"/>
          <w:sz w:val="22"/>
          <w:szCs w:val="22"/>
        </w:rPr>
        <w:t>5 min</w:t>
      </w:r>
      <w:r>
        <w:rPr>
          <w:color w:val="3B454C"/>
          <w:sz w:val="22"/>
          <w:szCs w:val="22"/>
        </w:rPr>
        <w:t xml:space="preserve">) </w:t>
      </w: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</w:p>
    <w:p w:rsidR="00445E71" w:rsidRDefault="00445E71" w:rsidP="00445E71">
      <w:pPr>
        <w:pStyle w:val="Default"/>
        <w:rPr>
          <w:color w:val="3B454C"/>
          <w:sz w:val="22"/>
          <w:szCs w:val="22"/>
        </w:rPr>
      </w:pPr>
      <w:r>
        <w:rPr>
          <w:b/>
          <w:bCs/>
          <w:color w:val="3B454C"/>
          <w:sz w:val="22"/>
          <w:szCs w:val="22"/>
        </w:rPr>
        <w:t xml:space="preserve">II. CARRIED OVER AND NEW ITEMS </w:t>
      </w:r>
    </w:p>
    <w:p w:rsidR="00445E71" w:rsidRPr="00445E71" w:rsidRDefault="00445E71" w:rsidP="00445E71">
      <w:pPr>
        <w:kinsoku w:val="0"/>
        <w:overflowPunct w:val="0"/>
        <w:autoSpaceDE w:val="0"/>
        <w:autoSpaceDN w:val="0"/>
        <w:adjustRightInd w:val="0"/>
        <w:spacing w:after="8" w:line="244" w:lineRule="exact"/>
        <w:rPr>
          <w:rFonts w:ascii="Times New Roman" w:hAnsi="Times New Roman" w:cs="Times New Roman"/>
          <w:color w:val="3D464D"/>
        </w:rPr>
      </w:pPr>
      <w:r>
        <w:rPr>
          <w:rFonts w:ascii="Times New Roman" w:hAnsi="Times New Roman" w:cs="Times New Roman"/>
          <w:color w:val="3D464D"/>
        </w:rPr>
        <w:t xml:space="preserve">  Topic:</w:t>
      </w:r>
      <w:r>
        <w:rPr>
          <w:rFonts w:ascii="Times New Roman" w:hAnsi="Times New Roman" w:cs="Times New Roman"/>
          <w:color w:val="3D464D"/>
        </w:rPr>
        <w:tab/>
      </w:r>
      <w:r>
        <w:rPr>
          <w:rFonts w:ascii="Times New Roman" w:hAnsi="Times New Roman" w:cs="Times New Roman"/>
          <w:color w:val="3D464D"/>
        </w:rPr>
        <w:tab/>
        <w:t xml:space="preserve">                         Presenter: </w:t>
      </w:r>
      <w:r>
        <w:rPr>
          <w:rFonts w:ascii="Times New Roman" w:hAnsi="Times New Roman" w:cs="Times New Roman"/>
          <w:color w:val="3D464D"/>
        </w:rPr>
        <w:tab/>
      </w:r>
      <w:r>
        <w:rPr>
          <w:rFonts w:ascii="Times New Roman" w:hAnsi="Times New Roman" w:cs="Times New Roman"/>
          <w:color w:val="3D464D"/>
        </w:rPr>
        <w:tab/>
        <w:t xml:space="preserve">        S</w:t>
      </w:r>
      <w:r w:rsidRPr="00445E71">
        <w:rPr>
          <w:rFonts w:ascii="Times New Roman" w:hAnsi="Times New Roman" w:cs="Times New Roman"/>
          <w:color w:val="3D464D"/>
        </w:rPr>
        <w:t xml:space="preserve">trategic Plan Goal(s): </w:t>
      </w:r>
      <w:r>
        <w:rPr>
          <w:rFonts w:ascii="Times New Roman" w:hAnsi="Times New Roman" w:cs="Times New Roman"/>
          <w:color w:val="3D464D"/>
        </w:rPr>
        <w:tab/>
        <w:t xml:space="preserve">     </w:t>
      </w:r>
      <w:r w:rsidR="00775228">
        <w:rPr>
          <w:rFonts w:ascii="Times New Roman" w:hAnsi="Times New Roman" w:cs="Times New Roman"/>
          <w:color w:val="3D464D"/>
        </w:rPr>
        <w:t xml:space="preserve">        </w:t>
      </w:r>
      <w:r w:rsidRPr="00445E71">
        <w:rPr>
          <w:rFonts w:ascii="Times New Roman" w:hAnsi="Times New Roman" w:cs="Times New Roman"/>
          <w:color w:val="3D464D"/>
        </w:rPr>
        <w:t>Time Allocation:</w:t>
      </w:r>
    </w:p>
    <w:tbl>
      <w:tblPr>
        <w:tblW w:w="1089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1991"/>
        <w:gridCol w:w="3139"/>
        <w:gridCol w:w="2257"/>
      </w:tblGrid>
      <w:tr w:rsidR="00445E71" w:rsidRPr="00445E71" w:rsidTr="00775228">
        <w:trPr>
          <w:trHeight w:val="3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775228" w:rsidP="009001E2">
            <w:pPr>
              <w:rPr>
                <w:rFonts w:ascii="Times New Roman" w:hAnsi="Times New Roman" w:cs="Times New Roman"/>
                <w:color w:val="3B454C"/>
              </w:rPr>
            </w:pPr>
            <w:r>
              <w:rPr>
                <w:rFonts w:ascii="Times New Roman" w:hAnsi="Times New Roman" w:cs="Times New Roman"/>
                <w:color w:val="3B454C"/>
              </w:rPr>
              <w:t>Enrollment Report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107"/>
              <w:rPr>
                <w:rFonts w:ascii="Times New Roman" w:hAnsi="Times New Roman" w:cs="Times New Roman"/>
                <w:color w:val="3D464D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106"/>
              <w:rPr>
                <w:rFonts w:ascii="Times New Roman" w:hAnsi="Times New Roman" w:cs="Times New Roman"/>
                <w:i/>
                <w:iCs/>
                <w:color w:val="3D464D"/>
              </w:rPr>
            </w:pPr>
          </w:p>
        </w:tc>
      </w:tr>
      <w:tr w:rsidR="00445E71" w:rsidRPr="00445E71" w:rsidTr="00775228">
        <w:trPr>
          <w:trHeight w:val="32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9001E2" w:rsidRDefault="00775228" w:rsidP="009001E2">
            <w:pPr>
              <w:rPr>
                <w:rFonts w:ascii="Times New Roman" w:hAnsi="Times New Roman" w:cs="Times New Roman"/>
                <w:color w:val="3B454C"/>
              </w:rPr>
            </w:pPr>
            <w:r>
              <w:rPr>
                <w:rFonts w:ascii="Times New Roman" w:hAnsi="Times New Roman" w:cs="Times New Roman"/>
                <w:color w:val="3B454C"/>
              </w:rPr>
              <w:t>Target for 2021-2022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228" w:rsidRPr="00445E71" w:rsidTr="00775228">
        <w:trPr>
          <w:trHeight w:val="32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Default="00775228" w:rsidP="009001E2">
            <w:pPr>
              <w:rPr>
                <w:rFonts w:ascii="Times New Roman" w:hAnsi="Times New Roman" w:cs="Times New Roman"/>
                <w:color w:val="3B454C"/>
              </w:rPr>
            </w:pPr>
            <w:r w:rsidRPr="009001E2">
              <w:rPr>
                <w:rFonts w:ascii="Times New Roman" w:hAnsi="Times New Roman" w:cs="Times New Roman"/>
                <w:color w:val="3B454C"/>
              </w:rPr>
              <w:t>Solidifying DAASSC Goal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07"/>
              <w:rPr>
                <w:rFonts w:ascii="Times New Roman" w:hAnsi="Times New Roman" w:cs="Times New Roman"/>
                <w:i/>
                <w:iCs/>
                <w:color w:val="3D464D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06"/>
              <w:rPr>
                <w:rFonts w:ascii="Times New Roman" w:hAnsi="Times New Roman" w:cs="Times New Roman"/>
                <w:i/>
                <w:iCs/>
                <w:color w:val="3D464D"/>
              </w:rPr>
            </w:pPr>
          </w:p>
        </w:tc>
      </w:tr>
      <w:tr w:rsidR="00445E71" w:rsidRPr="00445E71" w:rsidTr="00775228">
        <w:trPr>
          <w:trHeight w:val="33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9001E2" w:rsidRDefault="00775228" w:rsidP="009001E2">
            <w:pPr>
              <w:rPr>
                <w:rFonts w:ascii="Times New Roman" w:hAnsi="Times New Roman" w:cs="Times New Roman"/>
                <w:color w:val="3B454C"/>
              </w:rPr>
            </w:pPr>
            <w:r>
              <w:rPr>
                <w:rFonts w:ascii="Times New Roman" w:hAnsi="Times New Roman" w:cs="Times New Roman"/>
                <w:color w:val="3B454C"/>
              </w:rPr>
              <w:t>Our Colleges post COVID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07"/>
              <w:rPr>
                <w:rFonts w:ascii="Times New Roman" w:hAnsi="Times New Roman" w:cs="Times New Roman"/>
                <w:i/>
                <w:iCs/>
                <w:color w:val="3D464D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34" w:lineRule="exact"/>
              <w:ind w:left="106"/>
              <w:rPr>
                <w:rFonts w:ascii="Times New Roman" w:hAnsi="Times New Roman" w:cs="Times New Roman"/>
                <w:i/>
                <w:iCs/>
                <w:color w:val="3D464D"/>
              </w:rPr>
            </w:pPr>
          </w:p>
        </w:tc>
      </w:tr>
      <w:tr w:rsidR="00775228" w:rsidRPr="00445E71" w:rsidTr="00775228">
        <w:trPr>
          <w:trHeight w:val="25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775228" w:rsidRDefault="00775228" w:rsidP="00775228">
            <w:pPr>
              <w:rPr>
                <w:rFonts w:ascii="Times New Roman" w:hAnsi="Times New Roman" w:cs="Times New Roman"/>
                <w:color w:val="3B454C"/>
              </w:rPr>
            </w:pPr>
            <w:r w:rsidRPr="00775228">
              <w:rPr>
                <w:rFonts w:ascii="Times New Roman" w:hAnsi="Times New Roman" w:cs="Times New Roman"/>
                <w:color w:val="3B454C"/>
              </w:rPr>
              <w:t>Institutional Research Mini Group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228" w:rsidRPr="00445E71" w:rsidTr="00775228">
        <w:trPr>
          <w:trHeight w:val="25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775228" w:rsidRDefault="00775228" w:rsidP="00775228">
            <w:pPr>
              <w:rPr>
                <w:rFonts w:ascii="Times New Roman" w:hAnsi="Times New Roman" w:cs="Times New Roman"/>
                <w:color w:val="3B454C"/>
              </w:rPr>
            </w:pPr>
            <w:r w:rsidRPr="00775228">
              <w:rPr>
                <w:rFonts w:ascii="Times New Roman" w:hAnsi="Times New Roman" w:cs="Times New Roman"/>
                <w:color w:val="3B454C"/>
              </w:rPr>
              <w:t>Retention, Completion and EW Report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28" w:rsidRPr="00445E71" w:rsidRDefault="00775228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E71" w:rsidRPr="00445E71" w:rsidTr="00775228">
        <w:trPr>
          <w:trHeight w:val="2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775228" w:rsidRDefault="009001E2" w:rsidP="00775228">
            <w:pPr>
              <w:rPr>
                <w:rFonts w:ascii="Times New Roman" w:hAnsi="Times New Roman" w:cs="Times New Roman"/>
                <w:color w:val="3B454C"/>
              </w:rPr>
            </w:pPr>
            <w:r w:rsidRPr="00775228">
              <w:rPr>
                <w:rFonts w:ascii="Times New Roman" w:hAnsi="Times New Roman" w:cs="Times New Roman"/>
                <w:color w:val="3B454C"/>
              </w:rPr>
              <w:t>Open Comments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71" w:rsidRPr="00445E71" w:rsidRDefault="00445E71" w:rsidP="00445E7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5E71" w:rsidRDefault="00445E71" w:rsidP="00445E71">
      <w:pPr>
        <w:pStyle w:val="Default"/>
        <w:rPr>
          <w:color w:val="3B454C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77"/>
        <w:gridCol w:w="3577"/>
        <w:gridCol w:w="3577"/>
      </w:tblGrid>
      <w:tr w:rsidR="00445E71">
        <w:trPr>
          <w:trHeight w:val="401"/>
        </w:trPr>
        <w:tc>
          <w:tcPr>
            <w:tcW w:w="3577" w:type="dxa"/>
          </w:tcPr>
          <w:p w:rsidR="007644F0" w:rsidRDefault="007644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77" w:type="dxa"/>
          </w:tcPr>
          <w:p w:rsidR="00445E71" w:rsidRDefault="00445E71">
            <w:pPr>
              <w:pStyle w:val="Default"/>
              <w:rPr>
                <w:color w:val="3B454C"/>
                <w:sz w:val="22"/>
                <w:szCs w:val="22"/>
              </w:rPr>
            </w:pPr>
          </w:p>
        </w:tc>
        <w:tc>
          <w:tcPr>
            <w:tcW w:w="3577" w:type="dxa"/>
          </w:tcPr>
          <w:p w:rsidR="00445E71" w:rsidRDefault="00445E71">
            <w:pPr>
              <w:pStyle w:val="Default"/>
              <w:rPr>
                <w:sz w:val="22"/>
                <w:szCs w:val="22"/>
              </w:rPr>
            </w:pPr>
          </w:p>
        </w:tc>
      </w:tr>
      <w:tr w:rsidR="00445E71">
        <w:trPr>
          <w:trHeight w:val="146"/>
        </w:trPr>
        <w:tc>
          <w:tcPr>
            <w:tcW w:w="3577" w:type="dxa"/>
          </w:tcPr>
          <w:p w:rsidR="00445E71" w:rsidRDefault="00445E71" w:rsidP="00445E71">
            <w:pPr>
              <w:pStyle w:val="Default"/>
              <w:rPr>
                <w:color w:val="3B454C"/>
                <w:sz w:val="22"/>
                <w:szCs w:val="22"/>
              </w:rPr>
            </w:pPr>
            <w:r>
              <w:rPr>
                <w:b/>
                <w:bCs/>
                <w:color w:val="3B454C"/>
                <w:sz w:val="22"/>
                <w:szCs w:val="22"/>
              </w:rPr>
              <w:t xml:space="preserve">III. Adjournment </w:t>
            </w:r>
            <w:r>
              <w:rPr>
                <w:color w:val="3B454C"/>
                <w:sz w:val="22"/>
                <w:szCs w:val="22"/>
              </w:rPr>
              <w:t>(</w:t>
            </w:r>
            <w:r w:rsidR="005C40DA">
              <w:rPr>
                <w:i/>
                <w:iCs/>
                <w:color w:val="3B454C"/>
                <w:sz w:val="22"/>
                <w:szCs w:val="22"/>
              </w:rPr>
              <w:t>4</w:t>
            </w:r>
            <w:r>
              <w:rPr>
                <w:i/>
                <w:iCs/>
                <w:color w:val="3B454C"/>
                <w:sz w:val="22"/>
                <w:szCs w:val="22"/>
              </w:rPr>
              <w:t>:30 pm</w:t>
            </w:r>
            <w:r>
              <w:rPr>
                <w:color w:val="3B454C"/>
                <w:sz w:val="22"/>
                <w:szCs w:val="22"/>
              </w:rPr>
              <w:t xml:space="preserve">) </w:t>
            </w:r>
          </w:p>
          <w:p w:rsidR="00445E71" w:rsidRPr="009001E2" w:rsidRDefault="00445E71" w:rsidP="00445E71">
            <w:pPr>
              <w:pStyle w:val="Default"/>
              <w:rPr>
                <w:b/>
                <w:bCs/>
                <w:color w:val="3B454C"/>
                <w:sz w:val="22"/>
                <w:szCs w:val="22"/>
              </w:rPr>
            </w:pPr>
            <w:r>
              <w:rPr>
                <w:b/>
                <w:bCs/>
                <w:color w:val="3B454C"/>
                <w:sz w:val="22"/>
                <w:szCs w:val="22"/>
              </w:rPr>
              <w:t xml:space="preserve">IV. </w:t>
            </w:r>
            <w:r w:rsidRPr="008B00B9">
              <w:rPr>
                <w:b/>
                <w:bCs/>
                <w:color w:val="3B454C"/>
                <w:sz w:val="22"/>
                <w:szCs w:val="22"/>
                <w:highlight w:val="yellow"/>
              </w:rPr>
              <w:t>Next Meeting</w:t>
            </w:r>
            <w:r w:rsidR="005C40DA">
              <w:rPr>
                <w:b/>
                <w:bCs/>
                <w:color w:val="3B454C"/>
                <w:sz w:val="22"/>
                <w:szCs w:val="22"/>
                <w:highlight w:val="yellow"/>
              </w:rPr>
              <w:t>: October 15</w:t>
            </w:r>
            <w:r w:rsidR="0031180E" w:rsidRPr="008B00B9">
              <w:rPr>
                <w:b/>
                <w:bCs/>
                <w:color w:val="3B454C"/>
                <w:sz w:val="22"/>
                <w:szCs w:val="22"/>
                <w:highlight w:val="yellow"/>
              </w:rPr>
              <w:t>, 2021</w:t>
            </w:r>
          </w:p>
        </w:tc>
        <w:tc>
          <w:tcPr>
            <w:tcW w:w="3577" w:type="dxa"/>
          </w:tcPr>
          <w:p w:rsidR="00445E71" w:rsidRDefault="00445E71">
            <w:pPr>
              <w:pStyle w:val="Default"/>
              <w:rPr>
                <w:color w:val="3B454C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77" w:type="dxa"/>
          </w:tcPr>
          <w:p w:rsidR="00445E71" w:rsidRDefault="00445E71">
            <w:pPr>
              <w:pStyle w:val="Default"/>
              <w:rPr>
                <w:color w:val="3B454C"/>
                <w:sz w:val="22"/>
                <w:szCs w:val="22"/>
              </w:rPr>
            </w:pPr>
          </w:p>
        </w:tc>
      </w:tr>
    </w:tbl>
    <w:p w:rsidR="00963A6E" w:rsidRDefault="005C40DA" w:rsidP="00775228"/>
    <w:sectPr w:rsidR="00963A6E" w:rsidSect="00445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0FE4"/>
    <w:multiLevelType w:val="hybridMultilevel"/>
    <w:tmpl w:val="88D2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A5723"/>
    <w:multiLevelType w:val="multilevel"/>
    <w:tmpl w:val="3EDC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71"/>
    <w:rsid w:val="00005B3A"/>
    <w:rsid w:val="0016400F"/>
    <w:rsid w:val="00285CE7"/>
    <w:rsid w:val="0031180E"/>
    <w:rsid w:val="003F6DA6"/>
    <w:rsid w:val="00445E71"/>
    <w:rsid w:val="005C40DA"/>
    <w:rsid w:val="0067456A"/>
    <w:rsid w:val="006A4512"/>
    <w:rsid w:val="006F5665"/>
    <w:rsid w:val="007644F0"/>
    <w:rsid w:val="00775228"/>
    <w:rsid w:val="007E1E09"/>
    <w:rsid w:val="008B00B9"/>
    <w:rsid w:val="009001E2"/>
    <w:rsid w:val="009D3785"/>
    <w:rsid w:val="00BB4DE7"/>
    <w:rsid w:val="00BC442A"/>
    <w:rsid w:val="00CB30C8"/>
    <w:rsid w:val="00DD7064"/>
    <w:rsid w:val="00E35CC4"/>
    <w:rsid w:val="00E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F80A"/>
  <w15:chartTrackingRefBased/>
  <w15:docId w15:val="{1AF4231F-2AF8-4438-B220-18FB8F2D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5E71"/>
    <w:pPr>
      <w:autoSpaceDE w:val="0"/>
      <w:autoSpaceDN w:val="0"/>
      <w:adjustRightInd w:val="0"/>
      <w:spacing w:after="8" w:line="244" w:lineRule="exact"/>
      <w:ind w:left="961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45E71"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45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00F"/>
    <w:rPr>
      <w:color w:val="0563C1"/>
      <w:u w:val="single"/>
    </w:rPr>
  </w:style>
  <w:style w:type="table" w:styleId="TableGrid">
    <w:name w:val="Table Grid"/>
    <w:basedOn w:val="TableNormal"/>
    <w:uiPriority w:val="39"/>
    <w:rsid w:val="00BC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C44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55384351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Leon-Maurice</dc:creator>
  <cp:keywords/>
  <dc:description/>
  <cp:lastModifiedBy>Laura Leon-Maurice</cp:lastModifiedBy>
  <cp:revision>2</cp:revision>
  <cp:lastPrinted>2020-12-09T19:03:00Z</cp:lastPrinted>
  <dcterms:created xsi:type="dcterms:W3CDTF">2021-09-03T20:23:00Z</dcterms:created>
  <dcterms:modified xsi:type="dcterms:W3CDTF">2021-09-03T20:23:00Z</dcterms:modified>
</cp:coreProperties>
</file>