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769" w:right="704" w:firstLine="0"/>
        <w:jc w:val="center"/>
        <w:rPr>
          <w:b/>
          <w:sz w:val="28"/>
        </w:rPr>
      </w:pPr>
      <w:r>
        <w:rPr>
          <w:b/>
          <w:sz w:val="28"/>
        </w:rPr>
        <w:t>PERALTA COMMUNITY COLLEGE DISTRICT</w:t>
      </w:r>
    </w:p>
    <w:p>
      <w:pPr>
        <w:pStyle w:val="BodyText"/>
        <w:spacing w:before="166"/>
        <w:ind w:left="776" w:right="704"/>
        <w:jc w:val="center"/>
      </w:pPr>
      <w:r>
        <w:rPr/>
        <w:t>HEALTH SERVICES COORDINATOR (HSC) FACULTY OBSERVATION FORM</w:t>
      </w:r>
    </w:p>
    <w:p>
      <w:pPr>
        <w:pStyle w:val="BodyText"/>
        <w:rPr>
          <w:sz w:val="28"/>
        </w:rPr>
      </w:pPr>
    </w:p>
    <w:p>
      <w:pPr>
        <w:tabs>
          <w:tab w:pos="10186" w:val="left" w:leader="none"/>
        </w:tabs>
        <w:spacing w:before="242"/>
        <w:ind w:left="179" w:right="0" w:firstLine="0"/>
        <w:jc w:val="left"/>
        <w:rPr>
          <w:b/>
          <w:sz w:val="26"/>
        </w:rPr>
      </w:pPr>
      <w:r>
        <w:rPr>
          <w:b/>
          <w:sz w:val="26"/>
        </w:rPr>
        <w:t>COORDINATOR/COUNSELOR:</w:t>
      </w:r>
      <w:r>
        <w:rPr>
          <w:b/>
          <w:spacing w:val="5"/>
          <w:sz w:val="26"/>
        </w:rPr>
        <w:t> </w:t>
      </w:r>
      <w:r>
        <w:rPr>
          <w:b/>
          <w:w w:val="99"/>
          <w:sz w:val="26"/>
          <w:u w:val="single"/>
        </w:rPr>
        <w:t> </w:t>
      </w:r>
      <w:r>
        <w:rPr>
          <w:b/>
          <w:sz w:val="26"/>
          <w:u w:val="single"/>
        </w:rPr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4316" w:val="left" w:leader="none"/>
          <w:tab w:pos="7047" w:val="left" w:leader="none"/>
          <w:tab w:pos="7403" w:val="left" w:leader="none"/>
          <w:tab w:pos="10263" w:val="left" w:leader="none"/>
          <w:tab w:pos="10383" w:val="left" w:leader="none"/>
        </w:tabs>
        <w:spacing w:line="477" w:lineRule="auto" w:before="96"/>
        <w:ind w:left="112" w:right="135"/>
      </w:pPr>
      <w:r>
        <w:rPr/>
        <w:t>College</w:t>
      </w:r>
      <w:r>
        <w:rPr>
          <w:u w:val="single"/>
        </w:rPr>
        <w:t> </w:t>
        <w:tab/>
      </w:r>
      <w:r>
        <w:rPr/>
        <w:t>Semester</w:t>
      </w:r>
      <w:r>
        <w:rPr>
          <w:u w:val="single"/>
        </w:rPr>
        <w:t> </w:t>
        <w:tab/>
      </w:r>
      <w:r>
        <w:rPr/>
        <w:t>Acad.</w:t>
      </w:r>
      <w:r>
        <w:rPr>
          <w:spacing w:val="-2"/>
        </w:rPr>
        <w:t> </w:t>
      </w:r>
      <w:r>
        <w:rPr/>
        <w:t>Yr.</w:t>
      </w:r>
      <w:r>
        <w:rPr>
          <w:u w:val="single"/>
        </w:rPr>
        <w:t> </w:t>
        <w:tab/>
        <w:tab/>
      </w:r>
      <w:r>
        <w:rPr/>
        <w:t> Name of</w:t>
      </w:r>
      <w:r>
        <w:rPr>
          <w:spacing w:val="-1"/>
        </w:rPr>
        <w:t> </w:t>
      </w:r>
      <w:r>
        <w:rPr/>
        <w:t>Observer</w:t>
      </w:r>
      <w:r>
        <w:rPr>
          <w:u w:val="single"/>
        </w:rPr>
        <w:t> </w:t>
        <w:tab/>
        <w:tab/>
        <w:tab/>
      </w:r>
      <w:r>
        <w:rPr/>
        <w:t>Date</w:t>
      </w:r>
      <w:r>
        <w:rPr>
          <w:u w:val="single"/>
        </w:rPr>
        <w:t> </w:t>
        <w:tab/>
      </w:r>
    </w:p>
    <w:p>
      <w:pPr>
        <w:spacing w:line="240" w:lineRule="auto" w:before="13"/>
        <w:ind w:left="111" w:right="86" w:firstLine="0"/>
        <w:jc w:val="left"/>
        <w:rPr>
          <w:i/>
          <w:sz w:val="22"/>
        </w:rPr>
      </w:pPr>
      <w:r>
        <w:rPr>
          <w:i/>
          <w:sz w:val="22"/>
        </w:rPr>
        <w:t>Appropriate input regarding the Evaluee is encouraged through the appropriate representatives on the Committee. </w:t>
      </w:r>
      <w:r>
        <w:rPr>
          <w:i/>
          <w:sz w:val="22"/>
        </w:rPr>
        <w:t>Individuals wishing to participate in the evaluation process should have direct knowledge of the Coordinator</w:t>
      </w:r>
      <w:r>
        <w:rPr>
          <w:rFonts w:ascii="Courier New"/>
          <w:i/>
          <w:sz w:val="22"/>
        </w:rPr>
        <w:t>=</w:t>
      </w:r>
      <w:r>
        <w:rPr>
          <w:i/>
          <w:sz w:val="22"/>
        </w:rPr>
        <w:t>s skills </w:t>
      </w:r>
      <w:r>
        <w:rPr>
          <w:i/>
          <w:sz w:val="22"/>
        </w:rPr>
        <w:t>(e.g. have worked with or observed the Coordinator in committee work, department meetings, student contact, public contact, etc.).</w:t>
      </w:r>
    </w:p>
    <w:p>
      <w:pPr>
        <w:pStyle w:val="BodyText"/>
        <w:rPr>
          <w:b w:val="0"/>
          <w:i/>
          <w:sz w:val="26"/>
        </w:rPr>
      </w:pPr>
    </w:p>
    <w:p>
      <w:pPr>
        <w:pStyle w:val="BodyText"/>
        <w:spacing w:before="7"/>
        <w:rPr>
          <w:b w:val="0"/>
          <w:i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2" w:right="448" w:hanging="720"/>
        <w:jc w:val="left"/>
        <w:rPr>
          <w:b/>
          <w:sz w:val="24"/>
        </w:rPr>
      </w:pPr>
      <w:r>
        <w:rPr>
          <w:b/>
          <w:sz w:val="24"/>
        </w:rPr>
        <w:t>The HSC demonstrates responsibility and accountability for day-to-day operation of Health Services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Department.</w:t>
      </w:r>
    </w:p>
    <w:p>
      <w:pPr>
        <w:spacing w:before="2"/>
        <w:ind w:left="831" w:right="0" w:firstLine="0"/>
        <w:jc w:val="left"/>
        <w:rPr>
          <w:sz w:val="24"/>
        </w:rPr>
      </w:pPr>
      <w:r>
        <w:rPr>
          <w:sz w:val="24"/>
        </w:rPr>
        <w:t>Comments:</w:t>
      </w: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39"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2" w:lineRule="auto" w:before="0" w:after="0"/>
        <w:ind w:left="832" w:right="1024" w:hanging="720"/>
        <w:jc w:val="left"/>
        <w:rPr>
          <w:b/>
          <w:sz w:val="24"/>
        </w:rPr>
      </w:pPr>
      <w:r>
        <w:rPr>
          <w:b/>
          <w:sz w:val="24"/>
        </w:rPr>
        <w:t>The HSC makes timely, effective decisions about provision of services, budget, employment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interns.</w:t>
      </w:r>
    </w:p>
    <w:p>
      <w:pPr>
        <w:spacing w:before="1"/>
        <w:ind w:left="832" w:right="0" w:firstLine="0"/>
        <w:jc w:val="left"/>
        <w:rPr>
          <w:sz w:val="24"/>
        </w:rPr>
      </w:pPr>
      <w:r>
        <w:rPr>
          <w:sz w:val="24"/>
        </w:rPr>
        <w:t>Comments:</w:t>
      </w: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spacing w:before="9"/>
        <w:rPr>
          <w:b w:val="0"/>
          <w:sz w:val="39"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2" w:right="1064" w:hanging="720"/>
        <w:jc w:val="left"/>
        <w:rPr>
          <w:b/>
          <w:sz w:val="24"/>
        </w:rPr>
      </w:pPr>
      <w:r>
        <w:rPr>
          <w:b/>
          <w:sz w:val="24"/>
        </w:rPr>
        <w:t>The HSC effectively coordinates activities within the department and provides individual and group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supervision.</w:t>
      </w:r>
    </w:p>
    <w:p>
      <w:pPr>
        <w:spacing w:before="2"/>
        <w:ind w:left="831" w:right="0" w:firstLine="0"/>
        <w:jc w:val="left"/>
        <w:rPr>
          <w:sz w:val="24"/>
        </w:rPr>
      </w:pPr>
      <w:r>
        <w:rPr>
          <w:sz w:val="24"/>
        </w:rPr>
        <w:t>Comments:</w:t>
      </w: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spacing w:before="9"/>
        <w:rPr>
          <w:b w:val="0"/>
          <w:sz w:val="39"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2" w:right="0" w:hanging="720"/>
        <w:jc w:val="left"/>
        <w:rPr>
          <w:b/>
          <w:sz w:val="24"/>
        </w:rPr>
      </w:pPr>
      <w:r>
        <w:rPr>
          <w:b/>
          <w:sz w:val="24"/>
        </w:rPr>
        <w:t>The HSC communicates effectively (both oral and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written).</w:t>
      </w:r>
    </w:p>
    <w:p>
      <w:pPr>
        <w:spacing w:before="4"/>
        <w:ind w:left="832" w:right="0" w:firstLine="0"/>
        <w:jc w:val="left"/>
        <w:rPr>
          <w:sz w:val="24"/>
        </w:rPr>
      </w:pPr>
      <w:r>
        <w:rPr>
          <w:sz w:val="24"/>
        </w:rPr>
        <w:t>Comments:</w:t>
      </w: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spacing w:before="9"/>
        <w:rPr>
          <w:b w:val="0"/>
          <w:sz w:val="39"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2" w:right="275" w:hanging="720"/>
        <w:jc w:val="left"/>
        <w:rPr>
          <w:b/>
          <w:sz w:val="24"/>
        </w:rPr>
      </w:pPr>
      <w:r>
        <w:rPr>
          <w:b/>
          <w:sz w:val="24"/>
        </w:rPr>
        <w:t>The HSC demonstrates leadership qualities in the department for activities on and</w:t>
      </w:r>
      <w:r>
        <w:rPr>
          <w:b/>
          <w:spacing w:val="-30"/>
          <w:sz w:val="24"/>
        </w:rPr>
        <w:t> </w:t>
      </w:r>
      <w:r>
        <w:rPr>
          <w:b/>
          <w:sz w:val="24"/>
        </w:rPr>
        <w:t>off campus.</w:t>
      </w:r>
    </w:p>
    <w:p>
      <w:pPr>
        <w:spacing w:before="2"/>
        <w:ind w:left="832" w:right="0" w:firstLine="0"/>
        <w:jc w:val="left"/>
        <w:rPr>
          <w:sz w:val="24"/>
        </w:rPr>
      </w:pPr>
      <w:r>
        <w:rPr>
          <w:sz w:val="24"/>
        </w:rPr>
        <w:t>Comments: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800" w:bottom="280" w:left="1040" w:right="680"/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96" w:after="0"/>
        <w:ind w:left="832" w:right="1131" w:hanging="720"/>
        <w:jc w:val="left"/>
        <w:rPr>
          <w:b/>
          <w:sz w:val="24"/>
        </w:rPr>
      </w:pPr>
      <w:r>
        <w:rPr>
          <w:b/>
          <w:sz w:val="24"/>
        </w:rPr>
        <w:t>The HSC demonstrates sensitivity to diversity of staff and students</w:t>
      </w:r>
      <w:r>
        <w:rPr>
          <w:b/>
          <w:spacing w:val="-30"/>
          <w:sz w:val="24"/>
        </w:rPr>
        <w:t> </w:t>
      </w:r>
      <w:r>
        <w:rPr>
          <w:b/>
          <w:sz w:val="24"/>
        </w:rPr>
        <w:t>(including ethnicity, gender, disability, religion, age, sexual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orientation).</w:t>
      </w:r>
    </w:p>
    <w:p>
      <w:pPr>
        <w:spacing w:before="2"/>
        <w:ind w:left="831" w:right="0" w:firstLine="0"/>
        <w:jc w:val="left"/>
        <w:rPr>
          <w:sz w:val="24"/>
        </w:rPr>
      </w:pPr>
      <w:r>
        <w:rPr>
          <w:sz w:val="24"/>
        </w:rPr>
        <w:t>Comments:</w:t>
      </w: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spacing w:before="9"/>
        <w:rPr>
          <w:b w:val="0"/>
          <w:sz w:val="39"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2" w:right="0" w:hanging="720"/>
        <w:jc w:val="left"/>
        <w:rPr>
          <w:b/>
          <w:sz w:val="24"/>
        </w:rPr>
      </w:pPr>
      <w:r>
        <w:rPr>
          <w:b/>
          <w:sz w:val="24"/>
        </w:rPr>
        <w:t>The HSC encourages an environment conducive 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collegiality.</w:t>
      </w:r>
    </w:p>
    <w:p>
      <w:pPr>
        <w:spacing w:before="4"/>
        <w:ind w:left="832" w:right="0" w:firstLine="0"/>
        <w:jc w:val="left"/>
        <w:rPr>
          <w:sz w:val="24"/>
        </w:rPr>
      </w:pPr>
      <w:r>
        <w:rPr>
          <w:sz w:val="24"/>
        </w:rPr>
        <w:t>Comments:</w:t>
      </w: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BodyText"/>
        <w:spacing w:before="9"/>
        <w:rPr>
          <w:b w:val="0"/>
          <w:sz w:val="39"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2" w:right="468" w:hanging="720"/>
        <w:jc w:val="left"/>
        <w:rPr>
          <w:sz w:val="24"/>
        </w:rPr>
      </w:pPr>
      <w:r>
        <w:rPr>
          <w:b/>
          <w:sz w:val="24"/>
        </w:rPr>
        <w:t>The HSC demonstrates knowledge specific to the operations of college programs</w:t>
      </w:r>
      <w:r>
        <w:rPr>
          <w:b/>
          <w:spacing w:val="-34"/>
          <w:sz w:val="24"/>
        </w:rPr>
        <w:t> </w:t>
      </w:r>
      <w:r>
        <w:rPr>
          <w:b/>
          <w:sz w:val="24"/>
        </w:rPr>
        <w:t>for students with disabilities and/or students with educational/ financial disadvantage. </w:t>
      </w:r>
      <w:r>
        <w:rPr>
          <w:sz w:val="24"/>
        </w:rPr>
        <w:t>Comments:</w:t>
      </w: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198" w:after="0"/>
        <w:ind w:left="832" w:right="0" w:hanging="720"/>
        <w:jc w:val="left"/>
        <w:rPr>
          <w:b/>
          <w:sz w:val="24"/>
        </w:rPr>
      </w:pPr>
      <w:r>
        <w:rPr>
          <w:b/>
          <w:sz w:val="24"/>
        </w:rPr>
        <w:t>The HSC maintains currency in the mental health or nursing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field.</w:t>
      </w:r>
    </w:p>
    <w:p>
      <w:pPr>
        <w:spacing w:before="4"/>
        <w:ind w:left="831" w:right="0" w:firstLine="0"/>
        <w:jc w:val="left"/>
        <w:rPr>
          <w:sz w:val="24"/>
        </w:rPr>
      </w:pPr>
      <w:r>
        <w:rPr>
          <w:sz w:val="24"/>
        </w:rPr>
        <w:t>Comments: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before="6"/>
        <w:rPr>
          <w:b w:val="0"/>
          <w:sz w:val="41"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2" w:right="0" w:hanging="720"/>
        <w:jc w:val="left"/>
        <w:rPr>
          <w:b/>
          <w:sz w:val="24"/>
        </w:rPr>
      </w:pPr>
      <w:r>
        <w:rPr>
          <w:b/>
          <w:sz w:val="24"/>
        </w:rPr>
        <w:t>The HSC regularly assesses and documents academic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performance.</w:t>
      </w:r>
    </w:p>
    <w:p>
      <w:pPr>
        <w:pStyle w:val="BodyText"/>
        <w:rPr>
          <w:sz w:val="28"/>
        </w:rPr>
      </w:pPr>
    </w:p>
    <w:p>
      <w:pPr>
        <w:pStyle w:val="BodyText"/>
        <w:spacing w:line="289" w:lineRule="exact" w:before="242"/>
        <w:ind w:left="774"/>
      </w:pPr>
      <w:r>
        <w:rPr/>
        <w:t>COMMENTS:</w:t>
      </w:r>
    </w:p>
    <w:p>
      <w:pPr>
        <w:pStyle w:val="BodyText"/>
        <w:tabs>
          <w:tab w:pos="1263" w:val="left" w:leader="none"/>
        </w:tabs>
        <w:spacing w:line="268" w:lineRule="exact"/>
        <w:ind w:left="112"/>
        <w:rPr>
          <w:rFonts w:ascii="Baskerville Old Face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3.599998pt;margin-top:1.537267pt;width:21.55pt;height:25.7pt;mso-position-horizontal-relative:page;mso-position-vertical-relative:paragraph;z-index:-4000" type="#_x0000_t202" filled="false" stroked="false">
            <v:textbox inset="0,0,0,0">
              <w:txbxContent>
                <w:p>
                  <w:pPr>
                    <w:pStyle w:val="BodyText"/>
                    <w:spacing w:line="242" w:lineRule="exact"/>
                    <w:ind w:left="48"/>
                    <w:rPr>
                      <w:rFonts w:ascii="Baskerville Old Face"/>
                    </w:rPr>
                  </w:pPr>
                  <w:r>
                    <w:rPr>
                      <w:rFonts w:ascii="Baskerville Old Face"/>
                      <w:spacing w:val="-1"/>
                    </w:rPr>
                    <w:t>perf</w:t>
                  </w:r>
                </w:p>
                <w:p>
                  <w:pPr>
                    <w:spacing w:line="271" w:lineRule="exact" w:before="0"/>
                    <w:ind w:left="0" w:right="0" w:firstLine="0"/>
                    <w:jc w:val="left"/>
                    <w:rPr>
                      <w:rFonts w:ascii="Baskerville Old Face"/>
                      <w:sz w:val="24"/>
                    </w:rPr>
                  </w:pPr>
                  <w:r>
                    <w:rPr>
                      <w:rFonts w:ascii="Baskerville Old Face"/>
                      <w:sz w:val="24"/>
                    </w:rPr>
                    <w:t>___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94.254997pt;margin-top:7.092267pt;width:18pt;height:18pt;mso-position-horizontal-relative:page;mso-position-vertical-relative:paragraph;z-index:-3904" coordorigin="1885,142" coordsize="360,360">
            <v:rect style="position:absolute;left:1885;top:141;width:360;height:360" filled="true" fillcolor="#ffffff" stroked="false">
              <v:fill type="solid"/>
            </v:rect>
            <v:rect style="position:absolute;left:1895;top:151;width:340;height:340" filled="false" stroked="true" strokeweight="1pt" strokecolor="#000000">
              <v:stroke dashstyle="solid"/>
            </v:rect>
            <w10:wrap type="none"/>
          </v:group>
        </w:pict>
      </w:r>
      <w:r>
        <w:rPr>
          <w:rFonts w:ascii="Baskerville Old Face"/>
        </w:rPr>
        <w:t>Overall</w:t>
        <w:tab/>
        <w:t>ormance</w:t>
      </w:r>
      <w:r>
        <w:rPr>
          <w:rFonts w:ascii="Baskerville Old Face"/>
          <w:spacing w:val="3"/>
        </w:rPr>
        <w:t> </w:t>
      </w:r>
      <w:r>
        <w:rPr>
          <w:rFonts w:ascii="Baskerville Old Face"/>
        </w:rPr>
        <w:t>rating:</w:t>
      </w:r>
    </w:p>
    <w:p>
      <w:pPr>
        <w:pStyle w:val="Heading1"/>
        <w:spacing w:line="281" w:lineRule="exact"/>
      </w:pPr>
      <w:r>
        <w:rPr/>
        <w:pict>
          <v:group style="position:absolute;margin-left:94.254997pt;margin-top:15.267759pt;width:19.350pt;height:57.95pt;mso-position-horizontal-relative:page;mso-position-vertical-relative:paragraph;z-index:1144" coordorigin="1885,305" coordsize="387,1159">
            <v:shape style="position:absolute;left:1898;top:305;width:374;height:740" type="#_x0000_t75" stroked="false">
              <v:imagedata r:id="rId5" o:title=""/>
            </v:shape>
            <v:rect style="position:absolute;left:1885;top:1103;width:360;height:360" filled="true" fillcolor="#ffffff" stroked="false">
              <v:fill type="solid"/>
            </v:rect>
            <v:rect style="position:absolute;left:1895;top:1113;width:340;height:340" filled="false" stroked="true" strokeweight="1pt" strokecolor="#000000">
              <v:stroke dashstyle="solid"/>
            </v:rect>
            <w10:wrap type="none"/>
          </v:group>
        </w:pict>
      </w:r>
      <w:r>
        <w:rPr>
          <w:i w:val="0"/>
          <w:sz w:val="24"/>
        </w:rPr>
        <w:t>_</w:t>
      </w:r>
      <w:r>
        <w:rPr>
          <w:b/>
          <w:i w:val="0"/>
          <w:sz w:val="24"/>
        </w:rPr>
        <w:t>Superior </w:t>
      </w:r>
      <w:r>
        <w:rPr/>
        <w:t>surpasses requirements; exceeds expectations</w:t>
      </w:r>
    </w:p>
    <w:p>
      <w:pPr>
        <w:spacing w:before="127"/>
        <w:ind w:left="1235" w:right="0" w:firstLine="0"/>
        <w:jc w:val="left"/>
        <w:rPr>
          <w:rFonts w:ascii="Baskerville Old Face"/>
          <w:i/>
          <w:sz w:val="25"/>
        </w:rPr>
      </w:pPr>
      <w:r>
        <w:rPr/>
        <w:pict>
          <v:shape style="position:absolute;margin-left:93.599998pt;margin-top:9.806844pt;width:20.2pt;height:10.1pt;mso-position-horizontal-relative:page;mso-position-vertical-relative:paragraph;z-index:-3976" type="#_x0000_t202" filled="false" stroked="false">
            <v:textbox inset="0,0,0,0">
              <w:txbxContent>
                <w:p>
                  <w:pPr>
                    <w:spacing w:line="202" w:lineRule="exact" w:before="0"/>
                    <w:ind w:left="0" w:right="0" w:firstLine="0"/>
                    <w:jc w:val="left"/>
                    <w:rPr>
                      <w:rFonts w:ascii="Baskerville Old Face"/>
                      <w:sz w:val="20"/>
                    </w:rPr>
                  </w:pPr>
                  <w:r>
                    <w:rPr>
                      <w:rFonts w:ascii="Baskerville Old Face"/>
                      <w:sz w:val="20"/>
                    </w:rPr>
                    <w:t>____</w:t>
                  </w:r>
                </w:p>
              </w:txbxContent>
            </v:textbox>
            <w10:wrap type="none"/>
          </v:shape>
        </w:pict>
      </w:r>
      <w:r>
        <w:rPr>
          <w:rFonts w:ascii="Baskerville Old Face"/>
          <w:sz w:val="20"/>
        </w:rPr>
        <w:t>_</w:t>
      </w:r>
      <w:r>
        <w:rPr>
          <w:rFonts w:ascii="Baskerville Old Face"/>
          <w:b/>
          <w:sz w:val="24"/>
        </w:rPr>
        <w:t>Satisfactory </w:t>
      </w:r>
      <w:r>
        <w:rPr>
          <w:rFonts w:ascii="Baskerville Old Face"/>
          <w:i/>
          <w:sz w:val="25"/>
        </w:rPr>
        <w:t>meets all standards of excellence as described in the policy</w:t>
      </w:r>
    </w:p>
    <w:p>
      <w:pPr>
        <w:spacing w:before="123"/>
        <w:ind w:left="1192" w:right="0" w:firstLine="0"/>
        <w:jc w:val="left"/>
        <w:rPr>
          <w:rFonts w:ascii="Baskerville Old Face"/>
          <w:i/>
          <w:sz w:val="25"/>
        </w:rPr>
      </w:pPr>
      <w:r>
        <w:rPr/>
        <w:pict>
          <v:shape style="position:absolute;margin-left:93.599998pt;margin-top:8.166849pt;width:18pt;height:12pt;mso-position-horizontal-relative:page;mso-position-vertical-relative:paragraph;z-index:-3952" type="#_x0000_t202" filled="false" stroked="false">
            <v:textbox inset="0,0,0,0">
              <w:txbxContent>
                <w:p>
                  <w:pPr>
                    <w:spacing w:line="240" w:lineRule="exact" w:before="0"/>
                    <w:ind w:left="0" w:right="0" w:firstLine="0"/>
                    <w:jc w:val="left"/>
                    <w:rPr>
                      <w:rFonts w:ascii="Baskerville Old Face"/>
                      <w:sz w:val="24"/>
                    </w:rPr>
                  </w:pPr>
                  <w:r>
                    <w:rPr>
                      <w:rFonts w:ascii="Baskerville Old Face"/>
                      <w:sz w:val="24"/>
                    </w:rPr>
                    <w:t>___</w:t>
                  </w:r>
                </w:p>
              </w:txbxContent>
            </v:textbox>
            <w10:wrap type="none"/>
          </v:shape>
        </w:pict>
      </w:r>
      <w:r>
        <w:rPr>
          <w:rFonts w:ascii="Baskerville Old Face"/>
          <w:sz w:val="24"/>
        </w:rPr>
        <w:t>_</w:t>
      </w:r>
      <w:r>
        <w:rPr>
          <w:rFonts w:ascii="Baskerville Old Face"/>
          <w:b/>
          <w:sz w:val="24"/>
        </w:rPr>
        <w:t>Below Standards </w:t>
      </w:r>
      <w:r>
        <w:rPr>
          <w:rFonts w:ascii="Baskerville Old Face"/>
          <w:i/>
          <w:sz w:val="25"/>
        </w:rPr>
        <w:t>does not consistently meet requirements</w:t>
      </w:r>
    </w:p>
    <w:p>
      <w:pPr>
        <w:spacing w:before="128"/>
        <w:ind w:left="1192" w:right="0" w:firstLine="0"/>
        <w:jc w:val="left"/>
        <w:rPr>
          <w:rFonts w:ascii="Baskerville Old Face"/>
          <w:i/>
          <w:sz w:val="25"/>
        </w:rPr>
      </w:pPr>
      <w:r>
        <w:rPr/>
        <w:pict>
          <v:shape style="position:absolute;margin-left:93.599998pt;margin-top:8.41685pt;width:18pt;height:12pt;mso-position-horizontal-relative:page;mso-position-vertical-relative:paragraph;z-index:-3928" type="#_x0000_t202" filled="false" stroked="false">
            <v:textbox inset="0,0,0,0">
              <w:txbxContent>
                <w:p>
                  <w:pPr>
                    <w:spacing w:line="240" w:lineRule="exact" w:before="0"/>
                    <w:ind w:left="0" w:right="0" w:firstLine="0"/>
                    <w:jc w:val="left"/>
                    <w:rPr>
                      <w:rFonts w:ascii="Baskerville Old Face"/>
                      <w:sz w:val="24"/>
                    </w:rPr>
                  </w:pPr>
                  <w:r>
                    <w:rPr>
                      <w:rFonts w:ascii="Baskerville Old Face"/>
                      <w:sz w:val="24"/>
                    </w:rPr>
                    <w:t>___</w:t>
                  </w:r>
                </w:p>
              </w:txbxContent>
            </v:textbox>
            <w10:wrap type="none"/>
          </v:shape>
        </w:pict>
      </w:r>
      <w:r>
        <w:rPr>
          <w:rFonts w:ascii="Baskerville Old Face"/>
          <w:sz w:val="24"/>
        </w:rPr>
        <w:t>_</w:t>
      </w:r>
      <w:r>
        <w:rPr>
          <w:rFonts w:ascii="Baskerville Old Face"/>
          <w:b/>
          <w:sz w:val="24"/>
        </w:rPr>
        <w:t>Unsatisfactory </w:t>
      </w:r>
      <w:r>
        <w:rPr>
          <w:rFonts w:ascii="Baskerville Old Face"/>
          <w:i/>
          <w:sz w:val="25"/>
        </w:rPr>
        <w:t>does not meet requirements; ineffective</w:t>
      </w:r>
    </w:p>
    <w:p>
      <w:pPr>
        <w:pStyle w:val="BodyText"/>
        <w:rPr>
          <w:rFonts w:ascii="Baskerville Old Face"/>
          <w:b w:val="0"/>
          <w:i/>
        </w:rPr>
      </w:pPr>
    </w:p>
    <w:p>
      <w:pPr>
        <w:tabs>
          <w:tab w:pos="7182" w:val="left" w:leader="none"/>
          <w:tab w:pos="9515" w:val="left" w:leader="none"/>
        </w:tabs>
        <w:spacing w:line="286" w:lineRule="exact" w:before="160"/>
        <w:ind w:left="112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Observer</w:t>
      </w:r>
      <w:r>
        <w:rPr>
          <w:b/>
          <w:sz w:val="24"/>
        </w:rPr>
        <w:t>:</w:t>
      </w:r>
      <w:r>
        <w:rPr>
          <w:b/>
          <w:sz w:val="24"/>
          <w:u w:val="single"/>
        </w:rPr>
        <w:t> </w:t>
        <w:tab/>
      </w:r>
      <w:r>
        <w:rPr>
          <w:b/>
          <w:i/>
          <w:sz w:val="22"/>
        </w:rPr>
        <w:t>Date:</w:t>
      </w:r>
      <w:r>
        <w:rPr>
          <w:b/>
          <w:i/>
          <w:spacing w:val="4"/>
          <w:sz w:val="22"/>
        </w:rPr>
        <w:t> </w:t>
      </w:r>
      <w:r>
        <w:rPr>
          <w:b/>
          <w:i/>
          <w:w w:val="100"/>
          <w:sz w:val="22"/>
          <w:u w:val="single"/>
        </w:rPr>
        <w:t> </w:t>
      </w:r>
      <w:r>
        <w:rPr>
          <w:b/>
          <w:i/>
          <w:sz w:val="22"/>
          <w:u w:val="single"/>
        </w:rPr>
        <w:tab/>
      </w:r>
    </w:p>
    <w:p>
      <w:pPr>
        <w:tabs>
          <w:tab w:pos="6812" w:val="left" w:leader="none"/>
          <w:tab w:pos="7143" w:val="left" w:leader="none"/>
          <w:tab w:pos="9553" w:val="left" w:leader="none"/>
        </w:tabs>
        <w:spacing w:before="1"/>
        <w:ind w:left="102" w:right="0" w:firstLine="0"/>
        <w:jc w:val="left"/>
        <w:rPr>
          <w:i/>
          <w:sz w:val="22"/>
        </w:rPr>
      </w:pPr>
      <w:r>
        <w:rPr>
          <w:b/>
          <w:i/>
          <w:sz w:val="22"/>
        </w:rPr>
        <w:t>Evaluee</w:t>
      </w:r>
      <w:r>
        <w:rPr>
          <w:i/>
          <w:sz w:val="22"/>
        </w:rPr>
        <w:t>:</w:t>
      </w:r>
      <w:r>
        <w:rPr>
          <w:i/>
          <w:sz w:val="22"/>
          <w:u w:val="single"/>
        </w:rPr>
        <w:t> </w:t>
        <w:tab/>
      </w:r>
      <w:r>
        <w:rPr>
          <w:i/>
          <w:sz w:val="22"/>
        </w:rPr>
        <w:tab/>
        <w:t>Date: </w:t>
      </w:r>
      <w:r>
        <w:rPr>
          <w:i/>
          <w:w w:val="100"/>
          <w:sz w:val="22"/>
          <w:u w:val="single"/>
        </w:rPr>
        <w:t> </w:t>
      </w:r>
      <w:r>
        <w:rPr>
          <w:i/>
          <w:sz w:val="22"/>
          <w:u w:val="single"/>
        </w:rPr>
        <w:tab/>
      </w:r>
    </w:p>
    <w:p>
      <w:pPr>
        <w:pStyle w:val="BodyText"/>
        <w:spacing w:before="5"/>
        <w:rPr>
          <w:b w:val="0"/>
          <w:i/>
          <w:sz w:val="13"/>
        </w:rPr>
      </w:pPr>
    </w:p>
    <w:p>
      <w:pPr>
        <w:spacing w:line="242" w:lineRule="auto" w:before="101"/>
        <w:ind w:left="112" w:right="0" w:firstLine="0"/>
        <w:jc w:val="left"/>
        <w:rPr>
          <w:i/>
          <w:sz w:val="22"/>
        </w:rPr>
      </w:pPr>
      <w:r>
        <w:rPr>
          <w:i/>
          <w:sz w:val="22"/>
        </w:rPr>
        <w:t>The evaluee’s signature on this form does not constitute acceptance of this evaluation. The evaluee has the right to </w:t>
      </w:r>
      <w:r>
        <w:rPr>
          <w:i/>
          <w:sz w:val="22"/>
        </w:rPr>
        <w:t>append his/her own written comments.</w:t>
      </w:r>
    </w:p>
    <w:p>
      <w:pPr>
        <w:pStyle w:val="BodyText"/>
        <w:spacing w:before="7"/>
        <w:rPr>
          <w:b w:val="0"/>
          <w:i/>
          <w:sz w:val="21"/>
        </w:rPr>
      </w:pPr>
    </w:p>
    <w:p>
      <w:pPr>
        <w:spacing w:before="0"/>
        <w:ind w:left="112" w:right="0" w:firstLine="0"/>
        <w:jc w:val="left"/>
        <w:rPr>
          <w:i/>
          <w:sz w:val="22"/>
        </w:rPr>
      </w:pPr>
      <w:r>
        <w:rPr>
          <w:i/>
          <w:sz w:val="22"/>
        </w:rPr>
        <w:t>Approved: 8/25/2016</w:t>
      </w:r>
    </w:p>
    <w:sectPr>
      <w:pgSz w:w="12240" w:h="15840"/>
      <w:pgMar w:top="1500" w:bottom="280" w:left="10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Baskerville Old Face">
    <w:altName w:val="Baskerville Old Fac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832" w:hanging="720"/>
        <w:jc w:val="left"/>
      </w:pPr>
      <w:rPr>
        <w:rFonts w:hint="default" w:ascii="Book Antiqua" w:hAnsi="Book Antiqua" w:eastAsia="Book Antiqua" w:cs="Book Antiqua"/>
        <w:b/>
        <w:bCs/>
        <w:spacing w:val="-6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08" w:hanging="72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776" w:hanging="72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44" w:hanging="72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12" w:hanging="72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80" w:hanging="72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648" w:hanging="72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16" w:hanging="72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584" w:hanging="72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Book Antiqua" w:hAnsi="Book Antiqua" w:eastAsia="Book Antiqua" w:cs="Book Antiqua"/>
      <w:b/>
      <w:bCs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92"/>
      <w:outlineLvl w:val="1"/>
    </w:pPr>
    <w:rPr>
      <w:rFonts w:ascii="Baskerville Old Face" w:hAnsi="Baskerville Old Face" w:eastAsia="Baskerville Old Face" w:cs="Baskerville Old Face"/>
      <w:i/>
      <w:sz w:val="25"/>
      <w:szCs w:val="25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832" w:hanging="720"/>
    </w:pPr>
    <w:rPr>
      <w:rFonts w:ascii="Book Antiqua" w:hAnsi="Book Antiqua" w:eastAsia="Book Antiqua" w:cs="Book Antiqua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pjameson</dc:creator>
  <dc:title>PERALTA COMMUNITY COLLEGE DISTRICT</dc:title>
  <dcterms:created xsi:type="dcterms:W3CDTF">2024-02-28T22:47:01Z</dcterms:created>
  <dcterms:modified xsi:type="dcterms:W3CDTF">2024-02-28T22:47:01Z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2024-02-28T00:00:00Z</vt:filetime>
  </property>
</Properties>
</file>