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PERALTA COMMUNITY COLLEGE DISTRICT</w:t>
      </w:r>
    </w:p>
    <w:p>
      <w:pPr>
        <w:spacing w:line="312" w:lineRule="exact" w:before="0"/>
        <w:ind w:left="1688" w:right="1737" w:firstLine="0"/>
        <w:jc w:val="center"/>
        <w:rPr>
          <w:b/>
          <w:sz w:val="26"/>
        </w:rPr>
      </w:pPr>
      <w:r>
        <w:rPr>
          <w:b/>
          <w:sz w:val="26"/>
        </w:rPr>
        <w:t>DSPS / EOPS COUNSELOR -- FACULTY OBSERVATION FORM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tabs>
          <w:tab w:pos="8372" w:val="left" w:leader="none"/>
        </w:tabs>
      </w:pPr>
      <w:r>
        <w:rPr/>
        <w:t>Name of DSPS /</w:t>
      </w:r>
      <w:r>
        <w:rPr>
          <w:spacing w:val="-8"/>
        </w:rPr>
        <w:t> </w:t>
      </w:r>
      <w:r>
        <w:rPr/>
        <w:t>EOPS</w:t>
      </w:r>
      <w:r>
        <w:rPr>
          <w:spacing w:val="-2"/>
        </w:rPr>
        <w:t> </w:t>
      </w:r>
      <w:r>
        <w:rPr/>
        <w:t>Counselor</w:t>
        <w:tab/>
        <w:t>College</w:t>
      </w: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6212" w:val="left" w:leader="none"/>
          <w:tab w:pos="8372" w:val="left" w:leader="none"/>
        </w:tabs>
        <w:spacing w:before="0"/>
        <w:ind w:left="452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Observer</w:t>
        <w:tab/>
        <w:t>Semester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Heading4"/>
        <w:spacing w:before="209"/>
        <w:ind w:firstLine="0"/>
      </w:pPr>
      <w:r>
        <w:rPr/>
        <w:t>The following information is requested by the TRC / Evaluation Committee: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172" w:val="left" w:leader="none"/>
          <w:tab w:pos="1173" w:val="left" w:leader="none"/>
        </w:tabs>
        <w:spacing w:line="271" w:lineRule="exact" w:before="0" w:after="0"/>
        <w:ind w:left="1172" w:right="0" w:hanging="719"/>
        <w:jc w:val="left"/>
        <w:rPr>
          <w:sz w:val="22"/>
        </w:rPr>
      </w:pPr>
      <w:r>
        <w:rPr>
          <w:sz w:val="22"/>
        </w:rPr>
        <w:t>Counseling topic: (</w:t>
      </w:r>
      <w:r>
        <w:rPr>
          <w:i/>
          <w:sz w:val="22"/>
        </w:rPr>
        <w:t>check all relevant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topics</w:t>
      </w:r>
      <w:r>
        <w:rPr>
          <w:sz w:val="22"/>
        </w:rPr>
        <w:t>)</w:t>
      </w:r>
    </w:p>
    <w:p>
      <w:pPr>
        <w:pStyle w:val="Heading5"/>
        <w:spacing w:line="237" w:lineRule="auto"/>
        <w:ind w:left="26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159pt;margin-top:23.991508pt;width:18.5pt;height:258.2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</w:tblGrid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</w:rPr>
        <w:t>Note</w:t>
      </w:r>
      <w:r>
        <w:rPr>
          <w:i/>
        </w:rPr>
        <w:t>: No single counselor is expected to perform all of these tasks in any single observation period </w:t>
      </w:r>
      <w:r>
        <w:rPr/>
        <w:t>and it is understood that some counselors provide specialized services.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4" w:lineRule="exact" w:before="0" w:after="0"/>
        <w:ind w:left="1171" w:right="0" w:hanging="268"/>
        <w:jc w:val="left"/>
        <w:rPr>
          <w:sz w:val="20"/>
        </w:rPr>
      </w:pPr>
      <w:r>
        <w:rPr>
          <w:sz w:val="20"/>
        </w:rPr>
        <w:t>Program/planning/scheduling of</w:t>
      </w:r>
      <w:r>
        <w:rPr>
          <w:spacing w:val="-1"/>
          <w:sz w:val="20"/>
        </w:rPr>
        <w:t> </w:t>
      </w:r>
      <w:r>
        <w:rPr>
          <w:sz w:val="20"/>
        </w:rPr>
        <w:t>classes/major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8" w:after="0"/>
        <w:ind w:left="1171" w:right="0" w:hanging="268"/>
        <w:jc w:val="left"/>
        <w:rPr>
          <w:sz w:val="20"/>
        </w:rPr>
      </w:pPr>
      <w:r>
        <w:rPr>
          <w:sz w:val="20"/>
        </w:rPr>
        <w:t>Degree/Certificate</w:t>
      </w:r>
      <w:r>
        <w:rPr>
          <w:spacing w:val="-19"/>
          <w:sz w:val="20"/>
        </w:rPr>
        <w:t> </w:t>
      </w:r>
      <w:r>
        <w:rPr>
          <w:sz w:val="20"/>
        </w:rPr>
        <w:t>evaluation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8"/>
        <w:jc w:val="left"/>
        <w:rPr>
          <w:sz w:val="20"/>
        </w:rPr>
      </w:pPr>
      <w:r>
        <w:rPr>
          <w:sz w:val="20"/>
        </w:rPr>
        <w:t>Probation progress</w:t>
      </w:r>
      <w:r>
        <w:rPr>
          <w:spacing w:val="-26"/>
          <w:sz w:val="20"/>
        </w:rPr>
        <w:t> </w:t>
      </w:r>
      <w:r>
        <w:rPr>
          <w:sz w:val="20"/>
        </w:rPr>
        <w:t>counseling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8"/>
        <w:jc w:val="left"/>
        <w:rPr>
          <w:sz w:val="20"/>
        </w:rPr>
      </w:pPr>
      <w:r>
        <w:rPr>
          <w:sz w:val="20"/>
        </w:rPr>
        <w:t>Transfer</w:t>
      </w:r>
      <w:r>
        <w:rPr>
          <w:spacing w:val="-1"/>
          <w:sz w:val="20"/>
        </w:rPr>
        <w:t> </w:t>
      </w:r>
      <w:r>
        <w:rPr>
          <w:sz w:val="20"/>
        </w:rPr>
        <w:t>counseling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8" w:after="0"/>
        <w:ind w:left="1171" w:right="0" w:hanging="268"/>
        <w:jc w:val="left"/>
        <w:rPr>
          <w:sz w:val="20"/>
        </w:rPr>
      </w:pPr>
      <w:r>
        <w:rPr>
          <w:sz w:val="20"/>
        </w:rPr>
        <w:t>Document</w:t>
      </w:r>
      <w:r>
        <w:rPr>
          <w:spacing w:val="-1"/>
          <w:sz w:val="20"/>
        </w:rPr>
        <w:t> </w:t>
      </w:r>
      <w:r>
        <w:rPr>
          <w:sz w:val="20"/>
        </w:rPr>
        <w:t>preparation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8"/>
        <w:jc w:val="left"/>
        <w:rPr>
          <w:sz w:val="20"/>
        </w:rPr>
      </w:pPr>
      <w:r>
        <w:rPr>
          <w:sz w:val="20"/>
        </w:rPr>
        <w:t>Career</w:t>
      </w:r>
      <w:r>
        <w:rPr>
          <w:spacing w:val="-1"/>
          <w:sz w:val="20"/>
        </w:rPr>
        <w:t> </w:t>
      </w:r>
      <w:r>
        <w:rPr>
          <w:sz w:val="20"/>
        </w:rPr>
        <w:t>planning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8" w:after="0"/>
        <w:ind w:left="1171" w:right="0" w:hanging="268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counseling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8"/>
        <w:jc w:val="left"/>
        <w:rPr>
          <w:sz w:val="20"/>
        </w:rPr>
      </w:pPr>
      <w:r>
        <w:rPr>
          <w:sz w:val="20"/>
        </w:rPr>
        <w:t>Information on other college</w:t>
      </w:r>
      <w:r>
        <w:rPr>
          <w:spacing w:val="-30"/>
          <w:sz w:val="20"/>
        </w:rPr>
        <w:t> </w:t>
      </w:r>
      <w:r>
        <w:rPr>
          <w:sz w:val="20"/>
        </w:rPr>
        <w:t>services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118" w:after="0"/>
        <w:ind w:left="1162" w:right="0" w:hanging="260"/>
        <w:jc w:val="left"/>
        <w:rPr>
          <w:sz w:val="20"/>
        </w:rPr>
      </w:pPr>
      <w:r>
        <w:rPr>
          <w:sz w:val="20"/>
        </w:rPr>
        <w:t>Referral to community resources,</w:t>
      </w:r>
      <w:r>
        <w:rPr>
          <w:spacing w:val="-13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9"/>
        <w:jc w:val="left"/>
        <w:rPr>
          <w:sz w:val="20"/>
        </w:rPr>
      </w:pPr>
      <w:r>
        <w:rPr>
          <w:sz w:val="20"/>
        </w:rPr>
        <w:t>Withdrawal from</w:t>
      </w:r>
      <w:r>
        <w:rPr>
          <w:spacing w:val="-2"/>
          <w:sz w:val="20"/>
        </w:rPr>
        <w:t> </w:t>
      </w:r>
      <w:r>
        <w:rPr>
          <w:sz w:val="20"/>
        </w:rPr>
        <w:t>college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9"/>
        <w:jc w:val="left"/>
        <w:rPr>
          <w:sz w:val="20"/>
        </w:rPr>
      </w:pPr>
      <w:r>
        <w:rPr>
          <w:sz w:val="20"/>
        </w:rPr>
        <w:t>Prospective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8" w:after="0"/>
        <w:ind w:left="1171" w:right="0" w:hanging="269"/>
        <w:jc w:val="left"/>
        <w:rPr>
          <w:sz w:val="20"/>
        </w:rPr>
      </w:pPr>
      <w:r>
        <w:rPr>
          <w:sz w:val="20"/>
        </w:rPr>
        <w:t>Disability</w:t>
      </w:r>
      <w:r>
        <w:rPr>
          <w:spacing w:val="-2"/>
          <w:sz w:val="20"/>
        </w:rPr>
        <w:t> </w:t>
      </w:r>
      <w:r>
        <w:rPr>
          <w:sz w:val="20"/>
        </w:rPr>
        <w:t>accommodations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9" w:after="0"/>
        <w:ind w:left="1171" w:right="0" w:hanging="269"/>
        <w:jc w:val="left"/>
        <w:rPr>
          <w:sz w:val="20"/>
        </w:rPr>
      </w:pPr>
      <w:r>
        <w:rPr>
          <w:sz w:val="20"/>
        </w:rPr>
        <w:t>Applicable laws; student rights and</w:t>
      </w:r>
      <w:r>
        <w:rPr>
          <w:spacing w:val="1"/>
          <w:sz w:val="20"/>
        </w:rPr>
        <w:t> </w:t>
      </w:r>
      <w:r>
        <w:rPr>
          <w:sz w:val="20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8" w:after="0"/>
        <w:ind w:left="1171" w:right="0" w:hanging="269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specify</w:t>
      </w:r>
      <w:r>
        <w:rPr>
          <w:sz w:val="20"/>
        </w:rPr>
        <w:t>)</w:t>
      </w:r>
    </w:p>
    <w:p>
      <w:pPr>
        <w:pStyle w:val="BodyText"/>
        <w:spacing w:before="11"/>
        <w:rPr>
          <w:sz w:val="30"/>
        </w:rPr>
      </w:pPr>
    </w:p>
    <w:p>
      <w:pPr>
        <w:pStyle w:val="Heading4"/>
        <w:numPr>
          <w:ilvl w:val="0"/>
          <w:numId w:val="1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719"/>
        <w:jc w:val="left"/>
      </w:pPr>
      <w:r>
        <w:rPr/>
        <w:t>Please check the appropriate line to indicate which items were observed during the</w:t>
      </w:r>
      <w:r>
        <w:rPr>
          <w:spacing w:val="-16"/>
        </w:rPr>
        <w:t> </w:t>
      </w:r>
      <w:r>
        <w:rPr/>
        <w:t>session.</w:t>
      </w: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2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851"/>
        <w:gridCol w:w="4661"/>
      </w:tblGrid>
      <w:tr>
        <w:trPr>
          <w:trHeight w:val="663" w:hRule="atLeast"/>
        </w:trPr>
        <w:tc>
          <w:tcPr>
            <w:tcW w:w="468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88"/>
              <w:ind w:left="9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9"/>
                <w:sz w:val="20"/>
              </w:rPr>
              <w:t>√</w:t>
            </w:r>
          </w:p>
        </w:tc>
        <w:tc>
          <w:tcPr>
            <w:tcW w:w="5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82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Referring to the DSPS / EOPS Counselor,</w:t>
            </w:r>
          </w:p>
        </w:tc>
        <w:tc>
          <w:tcPr>
            <w:tcW w:w="4661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25" w:right="1906"/>
              <w:rPr>
                <w:b/>
                <w:sz w:val="20"/>
              </w:rPr>
            </w:pPr>
            <w:r>
              <w:rPr>
                <w:b/>
                <w:sz w:val="20"/>
              </w:rPr>
              <w:t>Notes and Comments Illustrating the Observation</w:t>
            </w:r>
          </w:p>
        </w:tc>
      </w:tr>
      <w:tr>
        <w:trPr>
          <w:trHeight w:val="445" w:hRule="atLeast"/>
        </w:trPr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22" w:lineRule="exact"/>
              <w:ind w:left="485"/>
              <w:rPr>
                <w:sz w:val="18"/>
              </w:rPr>
            </w:pPr>
            <w:r>
              <w:rPr>
                <w:sz w:val="18"/>
              </w:rPr>
              <w:t>a.</w:t>
              <w:tab/>
              <w:t>The counselor made the student feel comfortable 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was</w:t>
            </w:r>
          </w:p>
          <w:p>
            <w:pPr>
              <w:pStyle w:val="TableParagraph"/>
              <w:spacing w:line="203" w:lineRule="exact"/>
              <w:ind w:left="845"/>
              <w:rPr>
                <w:sz w:val="18"/>
              </w:rPr>
            </w:pPr>
            <w:r>
              <w:rPr>
                <w:sz w:val="18"/>
              </w:rPr>
              <w:t>attentive to their concerns.</w:t>
            </w:r>
          </w:p>
        </w:tc>
        <w:tc>
          <w:tcPr>
            <w:tcW w:w="4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/>
              <w:ind w:left="845" w:right="102" w:hanging="360"/>
              <w:rPr>
                <w:sz w:val="18"/>
              </w:rPr>
            </w:pPr>
            <w:r>
              <w:rPr>
                <w:sz w:val="18"/>
              </w:rPr>
              <w:t>b.</w:t>
              <w:tab/>
              <w:t>The counselor helped the student to develop and clarify their own goals and take responsibility for working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towards</w:t>
            </w:r>
          </w:p>
          <w:p>
            <w:pPr>
              <w:pStyle w:val="TableParagraph"/>
              <w:spacing w:line="199" w:lineRule="exact"/>
              <w:ind w:left="845"/>
              <w:rPr>
                <w:sz w:val="18"/>
              </w:rPr>
            </w:pPr>
            <w:r>
              <w:rPr>
                <w:sz w:val="18"/>
              </w:rPr>
              <w:t>solutions.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1"/>
              <w:rPr>
                <w:sz w:val="21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/>
              <w:ind w:left="845" w:right="311" w:hanging="360"/>
              <w:rPr>
                <w:sz w:val="18"/>
              </w:rPr>
            </w:pPr>
            <w:r>
              <w:rPr>
                <w:sz w:val="18"/>
              </w:rPr>
              <w:t>c.</w:t>
              <w:tab/>
              <w:t>The counselor provided the student with information on course requirements, prerequisites, etc., related to the student’s educational goals, career plans, interests,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and/or</w:t>
            </w:r>
          </w:p>
          <w:p>
            <w:pPr>
              <w:pStyle w:val="TableParagraph"/>
              <w:spacing w:line="198" w:lineRule="exact"/>
              <w:ind w:left="845"/>
              <w:rPr>
                <w:sz w:val="18"/>
              </w:rPr>
            </w:pPr>
            <w:r>
              <w:rPr>
                <w:sz w:val="18"/>
              </w:rPr>
              <w:t>abilities.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18" w:lineRule="exact"/>
              <w:ind w:left="485"/>
              <w:rPr>
                <w:sz w:val="18"/>
              </w:rPr>
            </w:pPr>
            <w:r>
              <w:rPr>
                <w:sz w:val="18"/>
              </w:rPr>
              <w:t>d.</w:t>
              <w:tab/>
              <w:t>The counselor demonstrated adequate knowledge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about</w:t>
            </w:r>
          </w:p>
          <w:p>
            <w:pPr>
              <w:pStyle w:val="TableParagraph"/>
              <w:spacing w:line="200" w:lineRule="exact"/>
              <w:ind w:left="845"/>
              <w:rPr>
                <w:sz w:val="18"/>
              </w:rPr>
            </w:pPr>
            <w:r>
              <w:rPr>
                <w:sz w:val="18"/>
              </w:rPr>
              <w:t>degree, certificate, course, and/or transfer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/>
              <w:ind w:left="845" w:right="154" w:hanging="360"/>
              <w:rPr>
                <w:sz w:val="18"/>
              </w:rPr>
            </w:pPr>
            <w:r>
              <w:rPr>
                <w:sz w:val="18"/>
              </w:rPr>
              <w:t>e.</w:t>
              <w:tab/>
              <w:t>The counselor informed the student of at least one of the college’s services, such as tutoring, financial aid,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orientation,</w:t>
            </w:r>
          </w:p>
          <w:p>
            <w:pPr>
              <w:pStyle w:val="TableParagraph"/>
              <w:spacing w:line="199" w:lineRule="exact"/>
              <w:ind w:left="845"/>
              <w:rPr>
                <w:sz w:val="18"/>
              </w:rPr>
            </w:pPr>
            <w:r>
              <w:rPr>
                <w:sz w:val="18"/>
              </w:rPr>
              <w:t>assessment, library services, EOPS, DSPS, PACE, etc.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/>
              <w:ind w:left="845" w:right="579" w:hanging="360"/>
              <w:rPr>
                <w:sz w:val="18"/>
              </w:rPr>
            </w:pPr>
            <w:r>
              <w:rPr>
                <w:sz w:val="18"/>
              </w:rPr>
              <w:t>f.</w:t>
              <w:tab/>
              <w:t>The counselor demonstrated an understanding of educational limitations of student’s disability and/or educational/financial disadvantage 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recommended</w:t>
            </w:r>
          </w:p>
          <w:p>
            <w:pPr>
              <w:pStyle w:val="TableParagraph"/>
              <w:spacing w:line="198" w:lineRule="exact"/>
              <w:ind w:left="845"/>
              <w:rPr>
                <w:sz w:val="18"/>
              </w:rPr>
            </w:pPr>
            <w:r>
              <w:rPr>
                <w:sz w:val="18"/>
              </w:rPr>
              <w:t>appropriate accommodations/referrals.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500" w:bottom="280" w:left="700" w:right="220"/>
        </w:sectPr>
      </w:pPr>
    </w:p>
    <w:p>
      <w:pPr>
        <w:pStyle w:val="ListParagraph"/>
        <w:numPr>
          <w:ilvl w:val="0"/>
          <w:numId w:val="1"/>
        </w:numPr>
        <w:tabs>
          <w:tab w:pos="1171" w:val="left" w:leader="none"/>
          <w:tab w:pos="1172" w:val="left" w:leader="none"/>
        </w:tabs>
        <w:spacing w:line="240" w:lineRule="auto" w:before="73" w:after="0"/>
        <w:ind w:left="1171" w:right="0" w:hanging="719"/>
        <w:jc w:val="left"/>
        <w:rPr>
          <w:sz w:val="20"/>
        </w:rPr>
      </w:pPr>
      <w:r>
        <w:rPr>
          <w:sz w:val="20"/>
        </w:rPr>
        <w:t>In your opinion, what in the counseling/advising session appeared to be most helpful to the</w:t>
      </w:r>
      <w:r>
        <w:rPr>
          <w:spacing w:val="-32"/>
          <w:sz w:val="20"/>
        </w:rPr>
        <w:t> </w:t>
      </w:r>
      <w:r>
        <w:rPr>
          <w:sz w:val="20"/>
        </w:rPr>
        <w:t>student?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719"/>
        <w:jc w:val="left"/>
        <w:rPr>
          <w:sz w:val="20"/>
        </w:rPr>
      </w:pPr>
      <w:r>
        <w:rPr>
          <w:sz w:val="20"/>
        </w:rPr>
        <w:t>In what way could the counselor have been more helpful or effective to the</w:t>
      </w:r>
      <w:r>
        <w:rPr>
          <w:spacing w:val="-14"/>
          <w:sz w:val="20"/>
        </w:rPr>
        <w:t> </w:t>
      </w:r>
      <w:r>
        <w:rPr>
          <w:sz w:val="20"/>
        </w:rPr>
        <w:t>student?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1" w:right="0" w:hanging="719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observations: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5604"/>
        <w:gridCol w:w="3900"/>
      </w:tblGrid>
      <w:tr>
        <w:trPr>
          <w:trHeight w:val="533" w:hRule="atLeast"/>
        </w:trPr>
        <w:tc>
          <w:tcPr>
            <w:tcW w:w="99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auto" w:before="69"/>
              <w:ind w:left="59"/>
              <w:rPr>
                <w:sz w:val="16"/>
              </w:rPr>
            </w:pPr>
            <w:r>
              <w:rPr>
                <w:sz w:val="16"/>
              </w:rPr>
              <w:t>Check if Applicable</w:t>
            </w:r>
          </w:p>
        </w:tc>
        <w:tc>
          <w:tcPr>
            <w:tcW w:w="56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0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2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Notes and Comments</w:t>
            </w:r>
          </w:p>
          <w:p>
            <w:pPr>
              <w:pStyle w:val="TableParagraph"/>
              <w:spacing w:line="190" w:lineRule="exact" w:before="57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Illustrating the Observation</w:t>
            </w:r>
          </w:p>
        </w:tc>
      </w:tr>
      <w:tr>
        <w:trPr>
          <w:trHeight w:val="543" w:hRule="atLeast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before="132"/>
              <w:ind w:left="485"/>
              <w:rPr>
                <w:sz w:val="18"/>
              </w:rPr>
            </w:pPr>
            <w:r>
              <w:rPr>
                <w:sz w:val="18"/>
              </w:rPr>
              <w:t>a.</w:t>
              <w:tab/>
              <w:t>Assumes share of department/division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responsibilities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48"/>
              <w:ind w:left="845" w:right="109" w:hanging="360"/>
              <w:rPr>
                <w:sz w:val="18"/>
              </w:rPr>
            </w:pPr>
            <w:r>
              <w:rPr>
                <w:sz w:val="18"/>
              </w:rPr>
              <w:t>b.</w:t>
              <w:tab/>
              <w:t>Attends scheduled meetings, contributes, and participates in governance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48"/>
              <w:ind w:left="845" w:right="596" w:hanging="360"/>
              <w:rPr>
                <w:sz w:val="18"/>
              </w:rPr>
            </w:pPr>
            <w:r>
              <w:rPr>
                <w:sz w:val="18"/>
              </w:rPr>
              <w:t>c.</w:t>
              <w:tab/>
              <w:t>Participates in shared governance system; serves on college/district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committees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48"/>
              <w:ind w:left="845" w:right="368" w:hanging="360"/>
              <w:rPr>
                <w:sz w:val="18"/>
              </w:rPr>
            </w:pPr>
            <w:r>
              <w:rPr>
                <w:sz w:val="18"/>
              </w:rPr>
              <w:t>d.</w:t>
              <w:tab/>
              <w:t>Works cooperatively with faculty, administrators, staff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students.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19"/>
              <w:ind w:left="845" w:right="534" w:hanging="360"/>
              <w:rPr>
                <w:sz w:val="18"/>
              </w:rPr>
            </w:pPr>
            <w:r>
              <w:rPr>
                <w:sz w:val="18"/>
              </w:rPr>
              <w:t>e.</w:t>
              <w:tab/>
              <w:t>Provides appropriate in-service training and student advocacy on campus and in the community.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before="156"/>
              <w:ind w:left="485"/>
              <w:rPr>
                <w:sz w:val="18"/>
              </w:rPr>
            </w:pPr>
            <w:r>
              <w:rPr>
                <w:sz w:val="18"/>
              </w:rPr>
              <w:t>f.</w:t>
              <w:tab/>
              <w:t>Handles conflict/stress situations appropriately.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before="156"/>
              <w:ind w:left="485"/>
              <w:rPr>
                <w:sz w:val="18"/>
              </w:rPr>
            </w:pPr>
            <w:r>
              <w:rPr>
                <w:sz w:val="18"/>
              </w:rPr>
              <w:t>g.</w:t>
              <w:tab/>
              <w:t>Keeps office hours and is accessible to students.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/>
              <w:ind w:left="845" w:right="590" w:hanging="360"/>
              <w:rPr>
                <w:sz w:val="18"/>
              </w:rPr>
            </w:pPr>
            <w:r>
              <w:rPr>
                <w:sz w:val="18"/>
              </w:rPr>
              <w:t>h.</w:t>
              <w:tab/>
              <w:t>Keeps current in the discipline (includes specialized information necessary to perform the duties 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9" w:lineRule="exact"/>
              <w:ind w:left="845"/>
              <w:rPr>
                <w:sz w:val="18"/>
              </w:rPr>
            </w:pPr>
            <w:r>
              <w:rPr>
                <w:sz w:val="18"/>
              </w:rPr>
              <w:t>position).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48"/>
              <w:ind w:left="845" w:right="690" w:hanging="360"/>
              <w:rPr>
                <w:sz w:val="18"/>
              </w:rPr>
            </w:pPr>
            <w:r>
              <w:rPr>
                <w:sz w:val="18"/>
              </w:rPr>
              <w:t>i.</w:t>
              <w:tab/>
              <w:t>Performs and serves the college well in meeting its obligations to students.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5" w:val="left" w:leader="none"/>
              </w:tabs>
              <w:spacing w:line="237" w:lineRule="auto" w:before="19"/>
              <w:ind w:left="845" w:right="507" w:hanging="360"/>
              <w:rPr>
                <w:sz w:val="18"/>
              </w:rPr>
            </w:pPr>
            <w:r>
              <w:rPr>
                <w:sz w:val="18"/>
              </w:rPr>
              <w:t>j.</w:t>
              <w:tab/>
              <w:t>Maintains appropriate files and completes mandated forms.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spacing w:before="69"/>
        <w:ind w:left="164" w:right="0" w:firstLine="0"/>
        <w:jc w:val="left"/>
        <w:rPr>
          <w:rFonts w:ascii="Baskerville Old Face"/>
          <w:b/>
          <w:sz w:val="24"/>
        </w:rPr>
      </w:pPr>
      <w:r>
        <w:rPr>
          <w:rFonts w:ascii="Baskerville Old Face"/>
          <w:b/>
          <w:sz w:val="24"/>
        </w:rPr>
        <w:t>Overall performance rating:</w:t>
      </w:r>
    </w:p>
    <w:p>
      <w:pPr>
        <w:tabs>
          <w:tab w:pos="3043" w:val="left" w:leader="none"/>
        </w:tabs>
        <w:spacing w:before="127"/>
        <w:ind w:left="884" w:right="0" w:firstLine="0"/>
        <w:jc w:val="left"/>
        <w:rPr>
          <w:rFonts w:ascii="Baskerville Old Face"/>
          <w:i/>
          <w:sz w:val="25"/>
        </w:rPr>
      </w:pPr>
      <w:r>
        <w:rPr/>
        <w:pict>
          <v:rect style="position:absolute;margin-left:53.7911pt;margin-top:4.401852pt;width:17pt;height:17pt;mso-position-horizontal-relative:page;mso-position-vertical-relative:paragraph;z-index:1432" filled="false" stroked="true" strokeweight="1pt" strokecolor="#000000">
            <v:stroke dashstyle="solid"/>
            <w10:wrap type="none"/>
          </v:rect>
        </w:pict>
      </w:r>
      <w:r>
        <w:rPr>
          <w:rFonts w:ascii="Baskerville Old Face"/>
          <w:b/>
          <w:sz w:val="24"/>
        </w:rPr>
        <w:t>Superior</w:t>
        <w:tab/>
      </w:r>
      <w:r>
        <w:rPr>
          <w:rFonts w:ascii="Baskerville Old Face"/>
          <w:i/>
          <w:sz w:val="25"/>
        </w:rPr>
        <w:t>surpasses requirements; exceeds</w:t>
      </w:r>
      <w:r>
        <w:rPr>
          <w:rFonts w:ascii="Baskerville Old Face"/>
          <w:i/>
          <w:spacing w:val="-20"/>
          <w:sz w:val="25"/>
        </w:rPr>
        <w:t> </w:t>
      </w:r>
      <w:r>
        <w:rPr>
          <w:rFonts w:ascii="Baskerville Old Face"/>
          <w:i/>
          <w:sz w:val="25"/>
        </w:rPr>
        <w:t>expectations</w:t>
      </w:r>
    </w:p>
    <w:p>
      <w:pPr>
        <w:tabs>
          <w:tab w:pos="3043" w:val="left" w:leader="none"/>
        </w:tabs>
        <w:spacing w:before="126"/>
        <w:ind w:left="884" w:right="0" w:firstLine="0"/>
        <w:jc w:val="left"/>
        <w:rPr>
          <w:rFonts w:ascii="Baskerville Old Face"/>
          <w:i/>
          <w:sz w:val="25"/>
        </w:rPr>
      </w:pPr>
      <w:r>
        <w:rPr/>
        <w:pict>
          <v:rect style="position:absolute;margin-left:53.7911pt;margin-top:5.868847pt;width:17pt;height:17pt;mso-position-horizontal-relative:page;mso-position-vertical-relative:paragraph;z-index:1456" filled="false" stroked="true" strokeweight="1pt" strokecolor="#000000">
            <v:stroke dashstyle="solid"/>
            <w10:wrap type="none"/>
          </v:rect>
        </w:pict>
      </w:r>
      <w:r>
        <w:rPr>
          <w:rFonts w:ascii="Baskerville Old Face"/>
          <w:b/>
          <w:sz w:val="24"/>
        </w:rPr>
        <w:t>Satisfactory</w:t>
        <w:tab/>
      </w:r>
      <w:r>
        <w:rPr>
          <w:rFonts w:ascii="Baskerville Old Face"/>
          <w:i/>
          <w:sz w:val="25"/>
        </w:rPr>
        <w:t>meets</w:t>
      </w:r>
      <w:r>
        <w:rPr>
          <w:rFonts w:ascii="Baskerville Old Face"/>
          <w:i/>
          <w:spacing w:val="-9"/>
          <w:sz w:val="25"/>
        </w:rPr>
        <w:t> </w:t>
      </w:r>
      <w:r>
        <w:rPr>
          <w:rFonts w:ascii="Baskerville Old Face"/>
          <w:i/>
          <w:sz w:val="25"/>
        </w:rPr>
        <w:t>all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standards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of</w:t>
      </w:r>
      <w:r>
        <w:rPr>
          <w:rFonts w:ascii="Baskerville Old Face"/>
          <w:i/>
          <w:spacing w:val="-7"/>
          <w:sz w:val="25"/>
        </w:rPr>
        <w:t> </w:t>
      </w:r>
      <w:r>
        <w:rPr>
          <w:rFonts w:ascii="Baskerville Old Face"/>
          <w:i/>
          <w:sz w:val="25"/>
        </w:rPr>
        <w:t>excellence</w:t>
      </w:r>
      <w:r>
        <w:rPr>
          <w:rFonts w:ascii="Baskerville Old Face"/>
          <w:i/>
          <w:spacing w:val="-7"/>
          <w:sz w:val="25"/>
        </w:rPr>
        <w:t> </w:t>
      </w:r>
      <w:r>
        <w:rPr>
          <w:rFonts w:ascii="Baskerville Old Face"/>
          <w:i/>
          <w:sz w:val="25"/>
        </w:rPr>
        <w:t>as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described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in</w:t>
      </w:r>
      <w:r>
        <w:rPr>
          <w:rFonts w:ascii="Baskerville Old Face"/>
          <w:i/>
          <w:spacing w:val="-7"/>
          <w:sz w:val="25"/>
        </w:rPr>
        <w:t> </w:t>
      </w:r>
      <w:r>
        <w:rPr>
          <w:rFonts w:ascii="Baskerville Old Face"/>
          <w:i/>
          <w:sz w:val="25"/>
        </w:rPr>
        <w:t>the</w:t>
      </w:r>
      <w:r>
        <w:rPr>
          <w:rFonts w:ascii="Baskerville Old Face"/>
          <w:i/>
          <w:spacing w:val="-8"/>
          <w:sz w:val="25"/>
        </w:rPr>
        <w:t> </w:t>
      </w:r>
      <w:r>
        <w:rPr>
          <w:rFonts w:ascii="Baskerville Old Face"/>
          <w:i/>
          <w:sz w:val="25"/>
        </w:rPr>
        <w:t>policy</w:t>
      </w:r>
    </w:p>
    <w:p>
      <w:pPr>
        <w:tabs>
          <w:tab w:pos="3043" w:val="left" w:leader="none"/>
        </w:tabs>
        <w:spacing w:before="125"/>
        <w:ind w:left="884" w:right="0" w:firstLine="0"/>
        <w:jc w:val="left"/>
        <w:rPr>
          <w:rFonts w:ascii="Baskerville Old Face"/>
          <w:i/>
          <w:sz w:val="25"/>
        </w:rPr>
      </w:pPr>
      <w:r>
        <w:rPr/>
        <w:pict>
          <v:rect style="position:absolute;margin-left:53.7911pt;margin-top:7.334843pt;width:17pt;height:17pt;mso-position-horizontal-relative:page;mso-position-vertical-relative:paragraph;z-index:1480" filled="false" stroked="true" strokeweight="1pt" strokecolor="#000000">
            <v:stroke dashstyle="solid"/>
            <w10:wrap type="none"/>
          </v:rect>
        </w:pict>
      </w:r>
      <w:r>
        <w:rPr>
          <w:rFonts w:ascii="Baskerville Old Face"/>
          <w:b/>
          <w:sz w:val="24"/>
        </w:rPr>
        <w:t>Below</w:t>
      </w:r>
      <w:r>
        <w:rPr>
          <w:rFonts w:ascii="Baskerville Old Face"/>
          <w:b/>
          <w:spacing w:val="9"/>
          <w:sz w:val="24"/>
        </w:rPr>
        <w:t> </w:t>
      </w:r>
      <w:r>
        <w:rPr>
          <w:rFonts w:ascii="Baskerville Old Face"/>
          <w:b/>
          <w:sz w:val="24"/>
        </w:rPr>
        <w:t>Standards</w:t>
        <w:tab/>
      </w:r>
      <w:r>
        <w:rPr>
          <w:rFonts w:ascii="Baskerville Old Face"/>
          <w:i/>
          <w:sz w:val="25"/>
        </w:rPr>
        <w:t>does not consistently meet</w:t>
      </w:r>
      <w:r>
        <w:rPr>
          <w:rFonts w:ascii="Baskerville Old Face"/>
          <w:i/>
          <w:spacing w:val="-21"/>
          <w:sz w:val="25"/>
        </w:rPr>
        <w:t> </w:t>
      </w:r>
      <w:r>
        <w:rPr>
          <w:rFonts w:ascii="Baskerville Old Face"/>
          <w:i/>
          <w:sz w:val="25"/>
        </w:rPr>
        <w:t>requirements</w:t>
      </w:r>
    </w:p>
    <w:p>
      <w:pPr>
        <w:tabs>
          <w:tab w:pos="3043" w:val="left" w:leader="none"/>
        </w:tabs>
        <w:spacing w:before="125"/>
        <w:ind w:left="884" w:right="0" w:firstLine="0"/>
        <w:jc w:val="left"/>
        <w:rPr>
          <w:rFonts w:ascii="Baskerville Old Face"/>
          <w:i/>
          <w:sz w:val="25"/>
        </w:rPr>
      </w:pPr>
      <w:r>
        <w:rPr/>
        <w:pict>
          <v:rect style="position:absolute;margin-left:53.7911pt;margin-top:8.851839pt;width:17pt;height:17pt;mso-position-horizontal-relative:page;mso-position-vertical-relative:paragraph;z-index:1504" filled="false" stroked="true" strokeweight="1pt" strokecolor="#000000">
            <v:stroke dashstyle="solid"/>
            <w10:wrap type="none"/>
          </v:rect>
        </w:pict>
      </w:r>
      <w:r>
        <w:rPr>
          <w:rFonts w:ascii="Baskerville Old Face"/>
          <w:b/>
          <w:sz w:val="24"/>
        </w:rPr>
        <w:t>Unsatisfactory</w:t>
        <w:tab/>
      </w:r>
      <w:r>
        <w:rPr>
          <w:rFonts w:ascii="Baskerville Old Face"/>
          <w:i/>
          <w:sz w:val="25"/>
        </w:rPr>
        <w:t>does not meet requirements;</w:t>
      </w:r>
      <w:r>
        <w:rPr>
          <w:rFonts w:ascii="Baskerville Old Face"/>
          <w:i/>
          <w:spacing w:val="-21"/>
          <w:sz w:val="25"/>
        </w:rPr>
        <w:t> </w:t>
      </w:r>
      <w:r>
        <w:rPr>
          <w:rFonts w:ascii="Baskerville Old Face"/>
          <w:i/>
          <w:sz w:val="25"/>
        </w:rPr>
        <w:t>ineffective</w:t>
      </w:r>
    </w:p>
    <w:p>
      <w:pPr>
        <w:pStyle w:val="BodyText"/>
        <w:spacing w:before="9"/>
        <w:rPr>
          <w:rFonts w:ascii="Baskerville Old Face"/>
          <w:i/>
          <w:sz w:val="30"/>
        </w:rPr>
      </w:pPr>
    </w:p>
    <w:p>
      <w:pPr>
        <w:pStyle w:val="Heading3"/>
        <w:tabs>
          <w:tab w:pos="6932" w:val="left" w:leader="none"/>
        </w:tabs>
        <w:rPr>
          <w:i/>
        </w:rPr>
      </w:pPr>
      <w:r>
        <w:rPr>
          <w:i/>
        </w:rPr>
        <w:t>Observer:</w:t>
        <w:tab/>
        <w:t>Date: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6960" w:val="left" w:leader="none"/>
        </w:tabs>
        <w:spacing w:before="0"/>
        <w:ind w:left="16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Evaluee:</w:t>
        <w:tab/>
        <w:t>Date: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Heading5"/>
        <w:spacing w:line="237" w:lineRule="auto"/>
        <w:ind w:hanging="1"/>
      </w:pPr>
      <w:r>
        <w:rPr>
          <w:i/>
        </w:rPr>
        <w:t>The evaluee’s signature on this form does not constitute acceptance of this evaluation. The evaluee has the right to </w:t>
      </w:r>
      <w:r>
        <w:rPr/>
        <w:t>append their own written comments.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108" w:right="0" w:firstLine="0"/>
        <w:jc w:val="left"/>
        <w:rPr>
          <w:i/>
          <w:sz w:val="18"/>
        </w:rPr>
      </w:pPr>
      <w:r>
        <w:rPr>
          <w:i/>
          <w:sz w:val="18"/>
        </w:rPr>
        <w:t>c::DSPS-EOPS Cnsl-FacObs.10-00; Rev. 0902 [Blue]</w:t>
      </w:r>
    </w:p>
    <w:sectPr>
      <w:pgSz w:w="12240" w:h="15840"/>
      <w:pgMar w:top="500" w:bottom="280" w:left="7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Baskerville Old Face">
    <w:altName w:val="Baskerville Old Face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2" w:hanging="720"/>
        <w:jc w:val="left"/>
      </w:pPr>
      <w:rPr>
        <w:rFonts w:hint="default"/>
        <w:spacing w:val="0"/>
        <w:w w:val="9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171" w:hanging="269"/>
        <w:jc w:val="left"/>
      </w:pPr>
      <w:rPr>
        <w:rFonts w:hint="default" w:ascii="Book Antiqua" w:hAnsi="Book Antiqua" w:eastAsia="Book Antiqua" w:cs="Book Antiqua"/>
        <w:spacing w:val="0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22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236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50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64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78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312" w:lineRule="exact"/>
      <w:ind w:left="1688" w:right="1737"/>
      <w:jc w:val="center"/>
      <w:outlineLvl w:val="1"/>
    </w:pPr>
    <w:rPr>
      <w:rFonts w:ascii="Book Antiqua" w:hAnsi="Book Antiqua" w:eastAsia="Book Antiqua" w:cs="Book Antiqua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452"/>
      <w:outlineLvl w:val="2"/>
    </w:pPr>
    <w:rPr>
      <w:rFonts w:ascii="Book Antiqua" w:hAnsi="Book Antiqua" w:eastAsia="Book Antiqua" w:cs="Book Antiqua"/>
      <w:b/>
      <w:bCs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64"/>
      <w:outlineLvl w:val="3"/>
    </w:pPr>
    <w:rPr>
      <w:rFonts w:ascii="Book Antiqua" w:hAnsi="Book Antiqua" w:eastAsia="Book Antiqua" w:cs="Book Antiqua"/>
      <w:b/>
      <w:bCs/>
      <w:i/>
      <w:sz w:val="22"/>
      <w:szCs w:val="22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453" w:hanging="719"/>
      <w:outlineLvl w:val="4"/>
    </w:pPr>
    <w:rPr>
      <w:rFonts w:ascii="Book Antiqua" w:hAnsi="Book Antiqua" w:eastAsia="Book Antiqua" w:cs="Book Antiqua"/>
      <w:sz w:val="22"/>
      <w:szCs w:val="22"/>
      <w:lang w:val="en-us" w:eastAsia="en-us" w:bidi="en-us"/>
    </w:rPr>
  </w:style>
  <w:style w:styleId="Heading5" w:type="paragraph">
    <w:name w:val="Heading 5"/>
    <w:basedOn w:val="Normal"/>
    <w:uiPriority w:val="1"/>
    <w:qFormat/>
    <w:pPr>
      <w:ind w:left="452" w:right="433" w:hanging="721"/>
      <w:outlineLvl w:val="5"/>
    </w:pPr>
    <w:rPr>
      <w:rFonts w:ascii="Book Antiqua" w:hAnsi="Book Antiqua" w:eastAsia="Book Antiqua" w:cs="Book Antiqua"/>
      <w:i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19"/>
      <w:ind w:left="1171" w:hanging="268"/>
    </w:pPr>
    <w:rPr>
      <w:rFonts w:ascii="Book Antiqua" w:hAnsi="Book Antiqua" w:eastAsia="Book Antiqua" w:cs="Book Antiqu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dc:title>PERALTA COMMUNITY COLLEGE DISTRICT</dc:title>
  <dcterms:created xsi:type="dcterms:W3CDTF">2024-02-28T22:45:35Z</dcterms:created>
  <dcterms:modified xsi:type="dcterms:W3CDTF">2024-02-28T22:45:35Z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