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411"/>
      </w:pPr>
      <w:r>
        <w:rPr/>
        <w:t>PERALTA COMMUNITY COLLEGE DISTRICT</w:t>
      </w:r>
    </w:p>
    <w:p>
      <w:pPr>
        <w:spacing w:line="458" w:lineRule="auto" w:before="152"/>
        <w:ind w:left="112" w:right="323" w:firstLine="1058"/>
        <w:jc w:val="left"/>
        <w:rPr>
          <w:b/>
          <w:sz w:val="26"/>
        </w:rPr>
      </w:pPr>
      <w:r>
        <w:rPr>
          <w:b/>
          <w:sz w:val="26"/>
        </w:rPr>
        <w:t>DSPS / EOPS COORDINATOR -- FACULTY OBSERVATION FORM DSPS / EOPS COORDINATOR:</w:t>
      </w:r>
    </w:p>
    <w:p>
      <w:pPr>
        <w:pStyle w:val="BodyText"/>
        <w:tabs>
          <w:tab w:pos="3051" w:val="left" w:leader="none"/>
          <w:tab w:pos="5871" w:val="left" w:leader="none"/>
        </w:tabs>
        <w:spacing w:before="7"/>
        <w:ind w:left="112"/>
      </w:pPr>
      <w:r>
        <w:rPr/>
        <w:t>College</w:t>
        <w:tab/>
        <w:t>Semester</w:t>
        <w:tab/>
        <w:t>Acad.</w:t>
      </w:r>
      <w:r>
        <w:rPr>
          <w:spacing w:val="-1"/>
        </w:rPr>
        <w:t> </w:t>
      </w:r>
      <w:r>
        <w:rPr/>
        <w:t>Yr.</w:t>
      </w:r>
    </w:p>
    <w:p>
      <w:pPr>
        <w:pStyle w:val="BodyText"/>
        <w:spacing w:before="2"/>
      </w:pPr>
    </w:p>
    <w:p>
      <w:pPr>
        <w:pStyle w:val="BodyText"/>
        <w:tabs>
          <w:tab w:pos="5871" w:val="left" w:leader="none"/>
        </w:tabs>
        <w:ind w:left="11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Observer</w:t>
        <w:tab/>
        <w:t>Date</w:t>
      </w:r>
    </w:p>
    <w:p>
      <w:pPr>
        <w:pStyle w:val="BodyText"/>
        <w:spacing w:before="6"/>
      </w:pPr>
    </w:p>
    <w:p>
      <w:pPr>
        <w:spacing w:line="235" w:lineRule="auto" w:before="1"/>
        <w:ind w:left="112" w:right="5" w:firstLine="0"/>
        <w:jc w:val="left"/>
        <w:rPr>
          <w:i/>
          <w:sz w:val="22"/>
        </w:rPr>
      </w:pPr>
      <w:r>
        <w:rPr>
          <w:i/>
          <w:sz w:val="22"/>
        </w:rPr>
        <w:t>Appropriate input regarding the Evaluee is encouraged through the appropriate representatives on the Committee. </w:t>
      </w:r>
      <w:r>
        <w:rPr>
          <w:i/>
          <w:sz w:val="22"/>
        </w:rPr>
        <w:t>Individuals wishing to participate in the evaluation process should have direct knowledge of the Coordinator</w:t>
      </w:r>
      <w:r>
        <w:rPr>
          <w:rFonts w:ascii="Courier New"/>
          <w:i/>
          <w:sz w:val="22"/>
        </w:rPr>
        <w:t>=</w:t>
      </w:r>
      <w:r>
        <w:rPr>
          <w:i/>
          <w:sz w:val="22"/>
        </w:rPr>
        <w:t>s skills </w:t>
      </w:r>
      <w:r>
        <w:rPr>
          <w:i/>
          <w:sz w:val="22"/>
        </w:rPr>
        <w:t>(e.g. have worked with or observed the Coordinator in committee work, department meetings, student contact, public contact, etc.).</w:t>
      </w:r>
    </w:p>
    <w:p>
      <w:pPr>
        <w:pStyle w:val="BodyText"/>
        <w:rPr>
          <w:b w:val="0"/>
          <w:i/>
          <w:sz w:val="26"/>
        </w:rPr>
      </w:pPr>
    </w:p>
    <w:p>
      <w:pPr>
        <w:pStyle w:val="BodyText"/>
        <w:spacing w:before="9"/>
        <w:rPr>
          <w:b w:val="0"/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132" w:hanging="720"/>
        <w:jc w:val="left"/>
        <w:rPr>
          <w:b/>
          <w:sz w:val="24"/>
        </w:rPr>
      </w:pPr>
      <w:r>
        <w:rPr>
          <w:b/>
          <w:sz w:val="24"/>
        </w:rPr>
        <w:t>The DSPS / EOPS Coordinator demonstrates responsibility and accountability for</w:t>
      </w:r>
      <w:r>
        <w:rPr>
          <w:b/>
          <w:spacing w:val="-40"/>
          <w:sz w:val="24"/>
        </w:rPr>
        <w:t> </w:t>
      </w:r>
      <w:r>
        <w:rPr>
          <w:b/>
          <w:sz w:val="24"/>
        </w:rPr>
        <w:t>day- to-day operation of DSPS /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EOPS.</w:t>
      </w:r>
    </w:p>
    <w:p>
      <w:pPr>
        <w:spacing w:line="296" w:lineRule="exact" w:before="0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10"/>
        <w:rPr>
          <w:b w:val="0"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487" w:hanging="720"/>
        <w:jc w:val="left"/>
        <w:rPr>
          <w:b/>
          <w:sz w:val="24"/>
        </w:rPr>
      </w:pPr>
      <w:r>
        <w:rPr>
          <w:b/>
          <w:sz w:val="24"/>
        </w:rPr>
        <w:t>The DSPS / EOPS Coordinator makes timely, effective decisions about provision</w:t>
      </w:r>
      <w:r>
        <w:rPr>
          <w:b/>
          <w:spacing w:val="-35"/>
          <w:sz w:val="24"/>
        </w:rPr>
        <w:t> </w:t>
      </w:r>
      <w:r>
        <w:rPr>
          <w:b/>
          <w:sz w:val="24"/>
        </w:rPr>
        <w:t>of services, budget, employment of DSPS / EOPS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personnel.</w:t>
      </w:r>
    </w:p>
    <w:p>
      <w:pPr>
        <w:spacing w:line="296" w:lineRule="exact" w:before="0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2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377" w:hanging="720"/>
        <w:jc w:val="left"/>
        <w:rPr>
          <w:sz w:val="24"/>
        </w:rPr>
      </w:pPr>
      <w:r>
        <w:rPr>
          <w:b/>
          <w:sz w:val="24"/>
        </w:rPr>
        <w:t>The DSPS / EOPS Coordinator effectively coordinates activities of DSPS / EOPS personnel holding them accountable for their assigned/professional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responsibilities. </w:t>
      </w: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11"/>
        <w:rPr>
          <w:b w:val="0"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87" w:lineRule="exact" w:before="1" w:after="0"/>
        <w:ind w:left="832" w:right="0" w:hanging="720"/>
        <w:jc w:val="left"/>
        <w:rPr>
          <w:b/>
          <w:sz w:val="24"/>
        </w:rPr>
      </w:pPr>
      <w:r>
        <w:rPr>
          <w:b/>
          <w:sz w:val="24"/>
        </w:rPr>
        <w:t>The DSPS / EOPS Coordinator communicates effectively (both oral and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written).</w:t>
      </w:r>
    </w:p>
    <w:p>
      <w:pPr>
        <w:spacing w:line="296" w:lineRule="exact" w:before="0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1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2" w:right="684" w:hanging="720"/>
        <w:jc w:val="left"/>
        <w:rPr>
          <w:b/>
          <w:sz w:val="24"/>
        </w:rPr>
      </w:pPr>
      <w:r>
        <w:rPr>
          <w:b/>
          <w:sz w:val="24"/>
        </w:rPr>
        <w:t>The DSPS / EOPS Coordinator demonstrates leadership qualities in DSPS /</w:t>
      </w:r>
      <w:r>
        <w:rPr>
          <w:b/>
          <w:spacing w:val="-42"/>
          <w:sz w:val="24"/>
        </w:rPr>
        <w:t> </w:t>
      </w:r>
      <w:r>
        <w:rPr>
          <w:b/>
          <w:sz w:val="24"/>
        </w:rPr>
        <w:t>EOPS activities on and off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campus.</w:t>
      </w:r>
    </w:p>
    <w:p>
      <w:pPr>
        <w:spacing w:line="296" w:lineRule="exact" w:before="0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spacing w:after="0" w:line="296" w:lineRule="exact"/>
        <w:jc w:val="left"/>
        <w:rPr>
          <w:sz w:val="24"/>
        </w:rPr>
        <w:sectPr>
          <w:type w:val="continuous"/>
          <w:pgSz w:w="12240" w:h="15840"/>
          <w:pgMar w:top="780" w:bottom="280" w:left="1040" w:right="760"/>
        </w:sect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66" w:after="0"/>
        <w:ind w:left="832" w:right="692" w:hanging="720"/>
        <w:jc w:val="left"/>
        <w:rPr>
          <w:sz w:val="24"/>
        </w:rPr>
      </w:pPr>
      <w:r>
        <w:rPr>
          <w:b/>
          <w:sz w:val="24"/>
        </w:rPr>
        <w:t>The DSPS / EOPS Coordinator demonstrates sensitivity to diversity of staff and students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(including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ethnicity,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gender,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disability,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religion,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age,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sexual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orientation). </w:t>
      </w: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12"/>
        <w:rPr>
          <w:b w:val="0"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87" w:lineRule="exact" w:before="0" w:after="0"/>
        <w:ind w:left="832" w:right="0" w:hanging="720"/>
        <w:jc w:val="left"/>
        <w:rPr>
          <w:b/>
          <w:sz w:val="24"/>
        </w:rPr>
      </w:pPr>
      <w:r>
        <w:rPr>
          <w:b/>
          <w:sz w:val="24"/>
        </w:rPr>
        <w:t>The DSPS / EOPS Coordinator encourages an environment conducive to</w:t>
      </w:r>
      <w:r>
        <w:rPr>
          <w:b/>
          <w:spacing w:val="-25"/>
          <w:sz w:val="24"/>
        </w:rPr>
        <w:t> </w:t>
      </w:r>
      <w:r>
        <w:rPr>
          <w:b/>
          <w:sz w:val="24"/>
        </w:rPr>
        <w:t>collegiality.</w:t>
      </w:r>
    </w:p>
    <w:p>
      <w:pPr>
        <w:spacing w:line="296" w:lineRule="exact" w:before="0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2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363" w:hanging="720"/>
        <w:jc w:val="left"/>
        <w:rPr>
          <w:b/>
          <w:sz w:val="24"/>
        </w:rPr>
      </w:pPr>
      <w:r>
        <w:rPr>
          <w:b/>
          <w:sz w:val="24"/>
        </w:rPr>
        <w:t>The DSPS / EOPS Coordinator demonstrates knowledge specific to the operations</w:t>
      </w:r>
      <w:r>
        <w:rPr>
          <w:b/>
          <w:spacing w:val="-36"/>
          <w:sz w:val="24"/>
        </w:rPr>
        <w:t> </w:t>
      </w:r>
      <w:r>
        <w:rPr>
          <w:b/>
          <w:sz w:val="24"/>
        </w:rPr>
        <w:t>of college programs for students with disabilities and/or students with educational/ financial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disadvantage.</w:t>
      </w:r>
    </w:p>
    <w:p>
      <w:pPr>
        <w:spacing w:line="297" w:lineRule="exact" w:before="0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2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857" w:hanging="720"/>
        <w:jc w:val="both"/>
        <w:rPr>
          <w:b/>
          <w:sz w:val="24"/>
        </w:rPr>
      </w:pPr>
      <w:r>
        <w:rPr>
          <w:b/>
          <w:sz w:val="24"/>
        </w:rPr>
        <w:t>The DSPS / EOPS Coordinator maintains currency in the field of postsecondary education of persons with disabilities and/or persons with</w:t>
      </w:r>
      <w:r>
        <w:rPr>
          <w:b/>
          <w:spacing w:val="-44"/>
          <w:sz w:val="24"/>
        </w:rPr>
        <w:t> </w:t>
      </w:r>
      <w:r>
        <w:rPr>
          <w:b/>
          <w:sz w:val="24"/>
        </w:rPr>
        <w:t>educational/financial disadvantages.</w:t>
      </w:r>
    </w:p>
    <w:p>
      <w:pPr>
        <w:spacing w:line="297" w:lineRule="exact" w:before="0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2"/>
        <w:rPr>
          <w:b w:val="0"/>
          <w:sz w:val="39"/>
        </w:rPr>
      </w:pPr>
    </w:p>
    <w:p>
      <w:pPr>
        <w:pStyle w:val="BodyText"/>
        <w:ind w:left="111"/>
      </w:pPr>
      <w:r>
        <w:rPr/>
        <w:t>COMMENTS:</w:t>
      </w:r>
    </w:p>
    <w:p>
      <w:pPr>
        <w:pStyle w:val="BodyText"/>
        <w:rPr>
          <w:sz w:val="28"/>
        </w:rPr>
      </w:pPr>
    </w:p>
    <w:p>
      <w:pPr>
        <w:pStyle w:val="BodyText"/>
        <w:spacing w:before="230"/>
        <w:ind w:left="112"/>
        <w:rPr>
          <w:rFonts w:ascii="Baskerville Old Face"/>
        </w:rPr>
      </w:pPr>
      <w:r>
        <w:rPr>
          <w:rFonts w:ascii="Baskerville Old Face"/>
        </w:rPr>
        <w:t>Overall performance rating:</w:t>
      </w:r>
    </w:p>
    <w:p>
      <w:pPr>
        <w:pStyle w:val="BodyText"/>
        <w:spacing w:before="2"/>
        <w:rPr>
          <w:rFonts w:ascii="Baskerville Old Face"/>
          <w:sz w:val="23"/>
        </w:rPr>
      </w:pPr>
    </w:p>
    <w:p>
      <w:pPr>
        <w:pStyle w:val="Heading2"/>
        <w:tabs>
          <w:tab w:pos="2991" w:val="left" w:leader="none"/>
        </w:tabs>
      </w:pPr>
      <w:r>
        <w:rPr/>
        <w:pict>
          <v:group style="position:absolute;margin-left:71.341301pt;margin-top:-2.164161pt;width:18pt;height:78.6pt;mso-position-horizontal-relative:page;mso-position-vertical-relative:paragraph;z-index:1024" coordorigin="1427,-43" coordsize="360,1572">
            <v:rect style="position:absolute;left:1436;top:-34;width:340;height:340" filled="false" stroked="true" strokeweight="1pt" strokecolor="#000000">
              <v:stroke dashstyle="solid"/>
            </v:rect>
            <v:rect style="position:absolute;left:1436;top:370;width:340;height:340" filled="false" stroked="true" strokeweight="1pt" strokecolor="#000000">
              <v:stroke dashstyle="solid"/>
            </v:rect>
            <v:rect style="position:absolute;left:1436;top:774;width:340;height:340" filled="false" stroked="true" strokeweight="1pt" strokecolor="#000000">
              <v:stroke dashstyle="solid"/>
            </v:rect>
            <v:rect style="position:absolute;left:1436;top:1178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b/>
          <w:i w:val="0"/>
          <w:sz w:val="24"/>
        </w:rPr>
        <w:t>Superior</w:t>
        <w:tab/>
      </w:r>
      <w:r>
        <w:rPr/>
        <w:t>surpasses requirements; exceeds</w:t>
      </w:r>
      <w:r>
        <w:rPr>
          <w:spacing w:val="-21"/>
        </w:rPr>
        <w:t> </w:t>
      </w:r>
      <w:r>
        <w:rPr/>
        <w:t>expectations</w:t>
      </w:r>
    </w:p>
    <w:p>
      <w:pPr>
        <w:tabs>
          <w:tab w:pos="2991" w:val="left" w:leader="none"/>
        </w:tabs>
        <w:spacing w:before="125"/>
        <w:ind w:left="831" w:right="0" w:firstLine="0"/>
        <w:jc w:val="left"/>
        <w:rPr>
          <w:rFonts w:ascii="Baskerville Old Face"/>
          <w:i/>
          <w:sz w:val="25"/>
        </w:rPr>
      </w:pPr>
      <w:r>
        <w:rPr>
          <w:rFonts w:ascii="Baskerville Old Face"/>
          <w:b/>
          <w:sz w:val="24"/>
        </w:rPr>
        <w:t>Satisfactory</w:t>
        <w:tab/>
      </w:r>
      <w:r>
        <w:rPr>
          <w:rFonts w:ascii="Baskerville Old Face"/>
          <w:i/>
          <w:sz w:val="25"/>
        </w:rPr>
        <w:t>meets</w:t>
      </w:r>
      <w:r>
        <w:rPr>
          <w:rFonts w:ascii="Baskerville Old Face"/>
          <w:i/>
          <w:spacing w:val="-10"/>
          <w:sz w:val="25"/>
        </w:rPr>
        <w:t> </w:t>
      </w:r>
      <w:r>
        <w:rPr>
          <w:rFonts w:ascii="Baskerville Old Face"/>
          <w:i/>
          <w:sz w:val="25"/>
        </w:rPr>
        <w:t>all</w:t>
      </w:r>
      <w:r>
        <w:rPr>
          <w:rFonts w:ascii="Baskerville Old Face"/>
          <w:i/>
          <w:spacing w:val="-9"/>
          <w:sz w:val="25"/>
        </w:rPr>
        <w:t> </w:t>
      </w:r>
      <w:r>
        <w:rPr>
          <w:rFonts w:ascii="Baskerville Old Face"/>
          <w:i/>
          <w:sz w:val="25"/>
        </w:rPr>
        <w:t>standards</w:t>
      </w:r>
      <w:r>
        <w:rPr>
          <w:rFonts w:ascii="Baskerville Old Face"/>
          <w:i/>
          <w:spacing w:val="-10"/>
          <w:sz w:val="25"/>
        </w:rPr>
        <w:t> </w:t>
      </w:r>
      <w:r>
        <w:rPr>
          <w:rFonts w:ascii="Baskerville Old Face"/>
          <w:i/>
          <w:sz w:val="25"/>
        </w:rPr>
        <w:t>of</w:t>
      </w:r>
      <w:r>
        <w:rPr>
          <w:rFonts w:ascii="Baskerville Old Face"/>
          <w:i/>
          <w:spacing w:val="-8"/>
          <w:sz w:val="25"/>
        </w:rPr>
        <w:t> </w:t>
      </w:r>
      <w:r>
        <w:rPr>
          <w:rFonts w:ascii="Baskerville Old Face"/>
          <w:i/>
          <w:sz w:val="25"/>
        </w:rPr>
        <w:t>excellence</w:t>
      </w:r>
      <w:r>
        <w:rPr>
          <w:rFonts w:ascii="Baskerville Old Face"/>
          <w:i/>
          <w:spacing w:val="-9"/>
          <w:sz w:val="25"/>
        </w:rPr>
        <w:t> </w:t>
      </w:r>
      <w:r>
        <w:rPr>
          <w:rFonts w:ascii="Baskerville Old Face"/>
          <w:i/>
          <w:sz w:val="25"/>
        </w:rPr>
        <w:t>as</w:t>
      </w:r>
      <w:r>
        <w:rPr>
          <w:rFonts w:ascii="Baskerville Old Face"/>
          <w:i/>
          <w:spacing w:val="-9"/>
          <w:sz w:val="25"/>
        </w:rPr>
        <w:t> </w:t>
      </w:r>
      <w:r>
        <w:rPr>
          <w:rFonts w:ascii="Baskerville Old Face"/>
          <w:i/>
          <w:sz w:val="25"/>
        </w:rPr>
        <w:t>described</w:t>
      </w:r>
      <w:r>
        <w:rPr>
          <w:rFonts w:ascii="Baskerville Old Face"/>
          <w:i/>
          <w:spacing w:val="-10"/>
          <w:sz w:val="25"/>
        </w:rPr>
        <w:t> </w:t>
      </w:r>
      <w:r>
        <w:rPr>
          <w:rFonts w:ascii="Baskerville Old Face"/>
          <w:i/>
          <w:sz w:val="25"/>
        </w:rPr>
        <w:t>in</w:t>
      </w:r>
      <w:r>
        <w:rPr>
          <w:rFonts w:ascii="Baskerville Old Face"/>
          <w:i/>
          <w:spacing w:val="-8"/>
          <w:sz w:val="25"/>
        </w:rPr>
        <w:t> </w:t>
      </w:r>
      <w:r>
        <w:rPr>
          <w:rFonts w:ascii="Baskerville Old Face"/>
          <w:i/>
          <w:sz w:val="25"/>
        </w:rPr>
        <w:t>the</w:t>
      </w:r>
      <w:r>
        <w:rPr>
          <w:rFonts w:ascii="Baskerville Old Face"/>
          <w:i/>
          <w:spacing w:val="-9"/>
          <w:sz w:val="25"/>
        </w:rPr>
        <w:t> </w:t>
      </w:r>
      <w:r>
        <w:rPr>
          <w:rFonts w:ascii="Baskerville Old Face"/>
          <w:i/>
          <w:sz w:val="25"/>
        </w:rPr>
        <w:t>policy</w:t>
      </w:r>
    </w:p>
    <w:p>
      <w:pPr>
        <w:tabs>
          <w:tab w:pos="2991" w:val="left" w:leader="none"/>
        </w:tabs>
        <w:spacing w:before="125"/>
        <w:ind w:left="831" w:right="0" w:firstLine="0"/>
        <w:jc w:val="left"/>
        <w:rPr>
          <w:rFonts w:ascii="Baskerville Old Face"/>
          <w:i/>
          <w:sz w:val="25"/>
        </w:rPr>
      </w:pPr>
      <w:r>
        <w:rPr>
          <w:rFonts w:ascii="Baskerville Old Face"/>
          <w:b/>
          <w:sz w:val="24"/>
        </w:rPr>
        <w:t>Below</w:t>
      </w:r>
      <w:r>
        <w:rPr>
          <w:rFonts w:ascii="Baskerville Old Face"/>
          <w:b/>
          <w:spacing w:val="9"/>
          <w:sz w:val="24"/>
        </w:rPr>
        <w:t> </w:t>
      </w:r>
      <w:r>
        <w:rPr>
          <w:rFonts w:ascii="Baskerville Old Face"/>
          <w:b/>
          <w:sz w:val="24"/>
        </w:rPr>
        <w:t>Standards</w:t>
        <w:tab/>
      </w:r>
      <w:r>
        <w:rPr>
          <w:rFonts w:ascii="Baskerville Old Face"/>
          <w:i/>
          <w:sz w:val="25"/>
        </w:rPr>
        <w:t>does not consistently meet</w:t>
      </w:r>
      <w:r>
        <w:rPr>
          <w:rFonts w:ascii="Baskerville Old Face"/>
          <w:i/>
          <w:spacing w:val="-23"/>
          <w:sz w:val="25"/>
        </w:rPr>
        <w:t> </w:t>
      </w:r>
      <w:r>
        <w:rPr>
          <w:rFonts w:ascii="Baskerville Old Face"/>
          <w:i/>
          <w:sz w:val="25"/>
        </w:rPr>
        <w:t>requirements</w:t>
      </w:r>
    </w:p>
    <w:p>
      <w:pPr>
        <w:tabs>
          <w:tab w:pos="2991" w:val="left" w:leader="none"/>
        </w:tabs>
        <w:spacing w:before="126"/>
        <w:ind w:left="831" w:right="0" w:firstLine="0"/>
        <w:jc w:val="left"/>
        <w:rPr>
          <w:rFonts w:ascii="Baskerville Old Face"/>
          <w:i/>
          <w:sz w:val="25"/>
        </w:rPr>
      </w:pPr>
      <w:r>
        <w:rPr>
          <w:rFonts w:ascii="Baskerville Old Face"/>
          <w:b/>
          <w:sz w:val="24"/>
        </w:rPr>
        <w:t>Unsatisfactory</w:t>
        <w:tab/>
      </w:r>
      <w:r>
        <w:rPr>
          <w:rFonts w:ascii="Baskerville Old Face"/>
          <w:i/>
          <w:sz w:val="25"/>
        </w:rPr>
        <w:t>does not meet requirements;</w:t>
      </w:r>
      <w:r>
        <w:rPr>
          <w:rFonts w:ascii="Baskerville Old Face"/>
          <w:i/>
          <w:spacing w:val="-23"/>
          <w:sz w:val="25"/>
        </w:rPr>
        <w:t> </w:t>
      </w:r>
      <w:r>
        <w:rPr>
          <w:rFonts w:ascii="Baskerville Old Face"/>
          <w:i/>
          <w:sz w:val="25"/>
        </w:rPr>
        <w:t>ineffective</w:t>
      </w:r>
    </w:p>
    <w:p>
      <w:pPr>
        <w:pStyle w:val="BodyText"/>
        <w:rPr>
          <w:rFonts w:ascii="Baskerville Old Face"/>
          <w:b w:val="0"/>
          <w:i/>
        </w:rPr>
      </w:pPr>
    </w:p>
    <w:p>
      <w:pPr>
        <w:tabs>
          <w:tab w:pos="6591" w:val="left" w:leader="none"/>
        </w:tabs>
        <w:spacing w:before="157"/>
        <w:ind w:left="1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Observer</w:t>
      </w:r>
      <w:r>
        <w:rPr>
          <w:b/>
          <w:i/>
          <w:sz w:val="24"/>
        </w:rPr>
        <w:t>:</w:t>
        <w:tab/>
      </w:r>
      <w:r>
        <w:rPr>
          <w:b/>
          <w:i/>
          <w:sz w:val="22"/>
        </w:rPr>
        <w:t>Date:</w:t>
      </w:r>
    </w:p>
    <w:p>
      <w:pPr>
        <w:pStyle w:val="BodyText"/>
        <w:spacing w:before="8"/>
        <w:rPr>
          <w:i/>
          <w:sz w:val="23"/>
        </w:rPr>
      </w:pPr>
    </w:p>
    <w:p>
      <w:pPr>
        <w:tabs>
          <w:tab w:pos="6591" w:val="left" w:leader="none"/>
        </w:tabs>
        <w:spacing w:before="0"/>
        <w:ind w:left="10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Evaluee:</w:t>
        <w:tab/>
        <w:t>Date:</w:t>
      </w:r>
    </w:p>
    <w:p>
      <w:pPr>
        <w:pStyle w:val="BodyText"/>
        <w:spacing w:before="7"/>
        <w:rPr>
          <w:i/>
          <w:sz w:val="21"/>
        </w:rPr>
      </w:pPr>
    </w:p>
    <w:p>
      <w:pPr>
        <w:spacing w:line="237" w:lineRule="auto" w:before="0"/>
        <w:ind w:left="112" w:right="0" w:firstLine="0"/>
        <w:jc w:val="left"/>
        <w:rPr>
          <w:i/>
          <w:sz w:val="22"/>
        </w:rPr>
      </w:pPr>
      <w:r>
        <w:rPr>
          <w:i/>
          <w:sz w:val="22"/>
        </w:rPr>
        <w:t>The evaluee’s signature on this form does not constitute acceptance of this evaluation. The evaluee has the right to </w:t>
      </w:r>
      <w:r>
        <w:rPr>
          <w:i/>
          <w:sz w:val="22"/>
        </w:rPr>
        <w:t>append their own written comments.</w:t>
      </w:r>
    </w:p>
    <w:p>
      <w:pPr>
        <w:pStyle w:val="BodyText"/>
        <w:spacing w:before="8"/>
        <w:rPr>
          <w:b w:val="0"/>
          <w:i/>
          <w:sz w:val="21"/>
        </w:rPr>
      </w:pPr>
    </w:p>
    <w:p>
      <w:pPr>
        <w:spacing w:before="0"/>
        <w:ind w:left="112" w:right="0" w:firstLine="0"/>
        <w:jc w:val="left"/>
        <w:rPr>
          <w:i/>
          <w:sz w:val="18"/>
        </w:rPr>
      </w:pPr>
      <w:r>
        <w:rPr>
          <w:i/>
          <w:sz w:val="18"/>
        </w:rPr>
        <w:t>c:DSPS-EOPS Coord-FacObs.10/00; Rev. 0902 Blue]</w:t>
      </w:r>
    </w:p>
    <w:sectPr>
      <w:pgSz w:w="12240" w:h="15840"/>
      <w:pgMar w:top="800" w:bottom="280" w:left="10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Book Antiqua">
    <w:altName w:val="Book Antiqua"/>
    <w:charset w:val="0"/>
    <w:family w:val="roman"/>
    <w:pitch w:val="variable"/>
  </w:font>
  <w:font w:name="Baskerville Old Face">
    <w:altName w:val="Baskerville Old Fac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32" w:hanging="720"/>
        <w:jc w:val="left"/>
      </w:pPr>
      <w:rPr>
        <w:rFonts w:hint="default" w:ascii="Book Antiqua" w:hAnsi="Book Antiqua" w:eastAsia="Book Antiqua" w:cs="Book Antiqua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b/>
      <w:bCs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2"/>
      <w:ind w:left="112"/>
      <w:outlineLvl w:val="1"/>
    </w:pPr>
    <w:rPr>
      <w:rFonts w:ascii="Book Antiqua" w:hAnsi="Book Antiqua" w:eastAsia="Book Antiqua" w:cs="Book Antiqua"/>
      <w:b/>
      <w:bCs/>
      <w:sz w:val="26"/>
      <w:szCs w:val="26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831"/>
      <w:outlineLvl w:val="2"/>
    </w:pPr>
    <w:rPr>
      <w:rFonts w:ascii="Baskerville Old Face" w:hAnsi="Baskerville Old Face" w:eastAsia="Baskerville Old Face" w:cs="Baskerville Old Face"/>
      <w:i/>
      <w:sz w:val="25"/>
      <w:szCs w:val="25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32" w:hanging="720"/>
    </w:pPr>
    <w:rPr>
      <w:rFonts w:ascii="Book Antiqua" w:hAnsi="Book Antiqua" w:eastAsia="Book Antiqua" w:cs="Book Antiqu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pjameson</dc:creator>
  <dc:title>PERALTA COMMUNITY COLLEGE DISTRICT</dc:title>
  <dcterms:created xsi:type="dcterms:W3CDTF">2024-02-28T22:45:32Z</dcterms:created>
  <dcterms:modified xsi:type="dcterms:W3CDTF">2024-02-28T22:45:32Z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